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“安全生产月”和“安全生产万里行”活动进展情况统计表</w:t>
      </w:r>
    </w:p>
    <w:p>
      <w:pPr>
        <w:pStyle w:val="2"/>
        <w:ind w:left="0" w:leftChars="0" w:firstLine="562" w:firstLineChars="20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hint="eastAsia" w:ascii="仿宋_GB2312"/>
          <w:b/>
          <w:bCs/>
          <w:color w:val="000000"/>
          <w:sz w:val="28"/>
          <w:szCs w:val="28"/>
        </w:rPr>
        <w:t>填报单位（盖章）：</w:t>
      </w:r>
      <w:r>
        <w:rPr>
          <w:rFonts w:hint="eastAsia" w:ascii="仿宋_GB2312"/>
          <w:b/>
          <w:bCs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仿宋_GB2312"/>
          <w:b/>
          <w:bCs/>
          <w:color w:val="000000"/>
          <w:sz w:val="28"/>
          <w:szCs w:val="28"/>
        </w:rPr>
        <w:t>联系人：</w:t>
      </w:r>
      <w:r>
        <w:rPr>
          <w:rFonts w:hint="eastAsia" w:ascii="仿宋_GB2312"/>
          <w:b/>
          <w:bCs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仿宋_GB2312"/>
          <w:b/>
          <w:bCs/>
          <w:color w:val="000000"/>
          <w:sz w:val="28"/>
          <w:szCs w:val="28"/>
        </w:rPr>
        <w:t>电话：</w:t>
      </w:r>
      <w:r>
        <w:rPr>
          <w:rFonts w:hint="eastAsia" w:ascii="仿宋_GB2312"/>
          <w:b/>
          <w:bCs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_GB2312"/>
          <w:b/>
          <w:bCs/>
          <w:color w:val="000000"/>
          <w:sz w:val="28"/>
          <w:szCs w:val="28"/>
        </w:rPr>
        <w:t>填报日期：</w:t>
      </w:r>
      <w:r>
        <w:rPr>
          <w:rFonts w:hint="eastAsia" w:ascii="仿宋_GB2312"/>
          <w:b/>
          <w:bCs/>
          <w:color w:val="000000"/>
          <w:sz w:val="28"/>
          <w:szCs w:val="28"/>
          <w:u w:val="single"/>
        </w:rPr>
        <w:t xml:space="preserve">  　　  </w:t>
      </w:r>
    </w:p>
    <w:tbl>
      <w:tblPr>
        <w:tblStyle w:val="13"/>
        <w:tblW w:w="129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553"/>
        <w:gridCol w:w="384"/>
        <w:gridCol w:w="4820"/>
        <w:gridCol w:w="5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</w:rPr>
              <w:t>活动项目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</w:rPr>
              <w:t>内容要求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8" w:leftChars="-37" w:right="113" w:firstLine="78" w:firstLineChars="28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安全生产月活动</w:t>
            </w:r>
          </w:p>
          <w:p>
            <w:pPr>
              <w:pStyle w:val="2"/>
              <w:ind w:left="-78" w:leftChars="-37" w:right="113" w:firstLine="78" w:firstLineChars="28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62" w:leftChars="-31" w:hanging="3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举办“安全生产月”活动启动仪式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组织收看安全生产月启动仪式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726" w:firstLineChars="346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）名市级领导出席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深入学习贯彻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习近平总书记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关于安全生产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重要论述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安排理论学习中心组专题学习；开展习近平总书记关于安全生产重要论述网络课堂培训；在报刊、广播、网络、新媒体等平台开设专栏专题。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　　安排理论学习中心组专题学习（    ）次，参与（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　　开展网络课堂培训(    )场，参与（ 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　　在报刊、广播、网络、新媒体等平台开设专栏专题（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开展“排查整治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进行时”专题活动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在媒体平台开设相关专栏专题，加强示范引领和警示教育；对涌现的先进典型和经验做法、成果，制作专题视频在电视栏目播放，在各类媒体平台发布；加强典型事故案例剖析，制作警示教育片，组织人员在线观看；开展“安全生产啄木鸟”“企业风险扫描仪”“隐患排查显微镜”等活动，对重点场所、关键环节安全风险隐患进行全面深入排查整治；发动城乡社区居（村）委会、物业公司和居（村）民，开展“查找身边隐患”“专项整治纠察员”等活动，积极举报风险隐患，排查安全违法违规行为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　　在各类媒体开设专栏专题（   ）个；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　　制作先进典型、经验做法和成果等工作专题视频（   ）部；制作典型事故案例剖析警示教育片（    ）部，组织观看（    ）场，（   ）人次； 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　　（  ）个企业开展“安全生产啄木鸟”“企业风险扫描仪”“隐患排查显微镜”等活动，排查整治安全风险隐患（   ）个；（  ）个社区（村）、物业公司开展“查找身边隐患”“专项整治纠察员”等（   ）场次，排查安全违法违规行为（  ）次，举报风险隐患（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开设“安全生产</w:t>
            </w:r>
          </w:p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大家谈”云课堂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组织干部职工、企业员工参加“安全生产大家谈”云课堂学习；在电视台、政府网站和网络直播平台等各类媒体平台开展网络视频访谈、远程在线辅导和安全生产“公开课”“微课堂”“公益讲座”等线上直播活动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　组织干部职工、企业员工参加“安全生产大家谈”云课堂学习(      )人次；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在媒体平台开展网络视频访谈（  ）场，远程在线辅导 （    ）场次，安全生产“公开课”“微课堂”“公益讲座”等线上直播活动(    )场，参与总人数（ 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pStyle w:val="2"/>
              <w:spacing w:before="0" w:line="400" w:lineRule="exact"/>
              <w:ind w:left="-78" w:leftChars="-37" w:right="113" w:firstLine="78" w:firstLineChars="28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安全生产月活动</w:t>
            </w:r>
          </w:p>
          <w:p>
            <w:pPr>
              <w:pStyle w:val="2"/>
              <w:spacing w:line="400" w:lineRule="exact"/>
              <w:ind w:left="-62" w:leftChars="-31" w:right="113" w:hanging="3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360" w:lineRule="exact"/>
              <w:ind w:left="-59" w:leftChars="-31" w:hanging="6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开展网上“全国安全宣传咨询日”活动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积极组织干部职工、企业员工参与线上“公众开放日”、安全体验场馆360全景示范展示、安全打榜直播答题、全国网上安全知识竞赛、抖音“我是安全明白人”话题、新浪微博“身边的安全谣言”话题等全国性活动；结合实际，利用各类媒体、网站、手机应用程序等，创新开展直播互动、网上展厅、线上安全体验、H5安全互动游戏等活动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组织干部职工、企业员工参与线上“公众开放日”（    ）人次，观看安全体验场馆360全景示范展示（     ）人次，参与安全打榜直播（     ）人次，参与全国网上安全知识竞赛（    ）人次，参与抖音“我是安全明白人”话题（    ）条微视频，参与新浪微博“身边的安全谣言”话题（    ）条；开展线上“公众开放日”（    ）场次，参与（    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创新开展（           ）活动（   ）场，参与（ 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扎实推进安全宣传“五进”工作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采取线上安全教育培训、专家指导服务、安全承诺等形式，开展安全宣传进企业活动；重点围绕特殊群体安全提示教育，开展安全宣传进农村活动；以组织“安全志愿者行动”为重点，开展安全宣传进社区活动；重点围绕开学、复课学生安全防控和居家学生生活安全教育，开展安全宣传进学校活动；重点围绕家庭安全隐患查找、邻里安全线上互助等，开展安全宣传进家庭活动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开展安全宣传进企业活动（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开展安全宣传进农村活动（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开展安全宣传进社区活动（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开展安全宣传进学校活动（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开展安全宣传进家庭活动（   ）场，参与（   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开展安全生产文艺精品创作活动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积极参与“我家的安全故事”征文活动和应急管理公益宣传作品征集活动，进一步宣传应急管理、安全发展理念，普及安全常识。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报送征文作品（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）件，征集公益宣传作品（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）件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开展应急演练活动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结合实际，组织开展应急预案、应急知识、互救自救和避险逃生技能方面的培训和救援演练活动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组织开展（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）场（次）救援演练，参与人数（）人。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400" w:lineRule="exact"/>
              <w:ind w:left="-62" w:leftChars="-31" w:right="113" w:hanging="3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安全生产万里行活动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67" w:leftChars="-32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紧紧围绕排查整治阶段工作要求，曝光突出问题和重大隐患，宣传推广经验做法，推动企业落实安全生产主体责任，不断强化安全生产工作。</w:t>
            </w:r>
          </w:p>
        </w:tc>
        <w:tc>
          <w:tcPr>
            <w:tcW w:w="56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组织记者采访报道(    )次，宣传经验做法（   ）条，曝光问题（   ）条。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开展“区域行”(    )次、“专题行”(    )次、“网上行”(    )次。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围绕专项整治三年行动起步开局，组织记者采访报道排查治理安全隐患情况，反映整改措施，及时宣传经验做法；及时曝光重点行业领域、单位场所和关键环节安全风险隐患排查治理过程中发现的问题。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开展“区域行”“专题行”“网上行”等宣传报道活动。</w:t>
            </w:r>
          </w:p>
        </w:tc>
        <w:tc>
          <w:tcPr>
            <w:tcW w:w="56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Lines="25" w:beforeAutospacing="0" w:line="240" w:lineRule="exact"/>
              <w:ind w:left="-57" w:leftChars="-27" w:firstLine="471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畅通群众和媒体监督渠道，利用电信、网络手段，发挥12350举报投诉热线和119、96119消防举报电话、微信微博等平台作用，鼓励引导广大群众举报重大隐患和违法违规行为；根据举报线索组织新闻媒体进行报道，及时开展案例警示教育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接收各类举报(    )条次，奖励(    )人，根据线索开展新闻报道（   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before="0" w:line="400" w:lineRule="exact"/>
              <w:ind w:left="-78" w:leftChars="-37" w:right="113" w:firstLine="78" w:firstLineChars="28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加强组织落实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62" w:leftChars="-31" w:hanging="3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加强组织领导</w:t>
            </w:r>
          </w:p>
        </w:tc>
        <w:tc>
          <w:tcPr>
            <w:tcW w:w="5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将“安全生产月”和“安全生产万里行”活动纳入全年安全生产重点工作计划，与业务工作同谋划、同检查、同落实。要建立健全党委政府领导、多部门合作、有关方面协同参与的工作机制，明确分工、细化任务、精心落实。要加强活动组织实施，制定“路线图”“施工表”，明确责任单位、责任人和时间节点，做好人力、物力和相关经费等保障，确保活动有力有序有效开展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是否已将“安全生产月”和“安全生产万里行”活动纳入全年安全生产重点工作：□是 □否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是否已建立健全党委政府领导、多部门合作、有关方面协同参与的工作机制：□是 □否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是否已制定活动“路线图”“施工表”，明确责任单位、责任人和时间节点：□是 □否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是否已做好人力、物力和相关经费等保障：□是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62" w:leftChars="-31" w:hanging="3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营造浓厚氛围</w:t>
            </w:r>
          </w:p>
        </w:tc>
        <w:tc>
          <w:tcPr>
            <w:tcW w:w="5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努力形成上下一体、协同联动的宣传合力，打造全媒体、矩阵式、立体化的安全生产报道格局。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在交通枢纽、商业街区、城市社区、文博场馆、广场、公园等公共场所和高速路口、过街天桥等醒目位置，广泛张贴或悬挂安全标语、横幅、挂图等，在交通工具电子显示屏、楼宇广告屏持续滚动播放安全公益广告等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在中央新闻媒体发表安全月稿件（    ）篇；在地方媒体发表安全月稿件（    ）篇。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在公共场所张贴、悬挂安全标语、横幅、挂图等(   )个；制作播放安全公益广告等安全宣传品（   ）部。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62" w:leftChars="-31" w:hanging="3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确保活动实效</w:t>
            </w:r>
          </w:p>
        </w:tc>
        <w:tc>
          <w:tcPr>
            <w:tcW w:w="5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与解决当前安全发展、安全生产中的热点难点问题相结合，与精准落实常态化疫情防控、复工复产安全防范、安全生产专项整治等各项工作相结合，与推动落实各方面安全生产责任相结合，突出重点行业领域和重点单位，着力解决重点难点问题，防止脱离实际、简单化部署，防止搞形式主义、走过场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是否与解决当前安全发展、安全生产中的热点难点问题相结合：□是 □否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是否与精准落实常态化疫情防控、复工复产安全防范、安全生产专项整治等各项工作相结合：□是 □否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是否与推动落实各方面安全生产责任相结合，突出重点行业领域，着力解决重难点问题，防止脱离实际、简单化部署，防止搞形式主义、走过场：□是 □否</w:t>
            </w:r>
          </w:p>
        </w:tc>
      </w:tr>
    </w:tbl>
    <w:p>
      <w:pPr>
        <w:spacing w:line="579" w:lineRule="exact"/>
        <w:rPr>
          <w:rFonts w:hint="eastAsia" w:ascii="仿宋" w:hAnsi="仿宋" w:eastAsia="仿宋" w:cs="仿宋"/>
          <w:b w:val="0"/>
          <w:bCs w:val="0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6838" w:h="11906" w:orient="landscape"/>
          <w:pgMar w:top="1701" w:right="1588" w:bottom="1587" w:left="1588" w:header="851" w:footer="964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firstLine="83" w:firstLineChars="26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type w:val="continuous"/>
      <w:pgSz w:w="16838" w:h="11906" w:orient="landscape"/>
      <w:pgMar w:top="1701" w:right="1588" w:bottom="1587" w:left="1588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67E64"/>
    <w:rsid w:val="0839697A"/>
    <w:rsid w:val="0B034FA2"/>
    <w:rsid w:val="0CD45E9E"/>
    <w:rsid w:val="0EB149C5"/>
    <w:rsid w:val="195A65FE"/>
    <w:rsid w:val="1C14364D"/>
    <w:rsid w:val="1C667E64"/>
    <w:rsid w:val="271D2B4E"/>
    <w:rsid w:val="288810A4"/>
    <w:rsid w:val="37E30F44"/>
    <w:rsid w:val="3EC30D7D"/>
    <w:rsid w:val="3EE14357"/>
    <w:rsid w:val="46B77824"/>
    <w:rsid w:val="56264453"/>
    <w:rsid w:val="5C223AA5"/>
    <w:rsid w:val="5CC032C9"/>
    <w:rsid w:val="61021249"/>
    <w:rsid w:val="619026B9"/>
    <w:rsid w:val="64DD64AD"/>
    <w:rsid w:val="680D68F8"/>
    <w:rsid w:val="6A77352C"/>
    <w:rsid w:val="6FC67CF1"/>
    <w:rsid w:val="7663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eastAsia="仿宋" w:cs="宋体"/>
      <w:kern w:val="0"/>
      <w:sz w:val="32"/>
      <w:szCs w:val="24"/>
    </w:rPr>
  </w:style>
  <w:style w:type="paragraph" w:styleId="8">
    <w:name w:val="Title"/>
    <w:basedOn w:val="1"/>
    <w:next w:val="1"/>
    <w:qFormat/>
    <w:uiPriority w:val="99"/>
    <w:pPr>
      <w:spacing w:before="240" w:after="60" w:line="640" w:lineRule="exact"/>
      <w:jc w:val="center"/>
      <w:outlineLvl w:val="0"/>
    </w:pPr>
    <w:rPr>
      <w:rFonts w:ascii="Cambria" w:hAnsi="Cambria" w:eastAsia="方正小标宋简体"/>
      <w:sz w:val="44"/>
      <w:szCs w:val="4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2020-05-08T03:07:00Z</dcterms:created>
  <dc:creator>Administrator</dc:creator>
  <cp:lastModifiedBy>晴天1417358601</cp:lastModifiedBy>
  <cp:lastPrinted>2020-05-15T07:19:00Z</cp:lastPrinted>
  <dcterms:modified xsi:type="dcterms:W3CDTF">2020-05-15T08:38:11Z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