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91" w:rsidRDefault="00054091" w:rsidP="00054091">
      <w:pPr>
        <w:widowControl/>
        <w:spacing w:line="600" w:lineRule="exact"/>
        <w:rPr>
          <w:rFonts w:ascii="黑体" w:eastAsia="黑体" w:hAnsi="黑体" w:cs="黑体" w:hint="eastAsia"/>
          <w:kern w:val="0"/>
          <w:szCs w:val="32"/>
          <w:lang w:bidi="ar"/>
        </w:rPr>
      </w:pPr>
      <w:r>
        <w:rPr>
          <w:rFonts w:ascii="黑体" w:eastAsia="黑体" w:hAnsi="黑体" w:cs="黑体" w:hint="eastAsia"/>
          <w:kern w:val="0"/>
          <w:szCs w:val="32"/>
          <w:lang w:bidi="ar"/>
        </w:rPr>
        <w:t>附件</w:t>
      </w:r>
    </w:p>
    <w:p w:rsidR="00054091" w:rsidRDefault="00054091" w:rsidP="00054091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</w:p>
    <w:p w:rsidR="00054091" w:rsidRDefault="00054091" w:rsidP="00054091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陕西省应急管理厅行政处罚信息公示表</w:t>
      </w:r>
    </w:p>
    <w:bookmarkEnd w:id="0"/>
    <w:p w:rsidR="00054091" w:rsidRDefault="00054091" w:rsidP="00054091">
      <w:pPr>
        <w:pStyle w:val="Char"/>
        <w:spacing w:line="500" w:lineRule="exact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2904"/>
        <w:gridCol w:w="5232"/>
      </w:tblGrid>
      <w:tr w:rsidR="00054091" w:rsidTr="0020667F">
        <w:trPr>
          <w:trHeight w:val="227"/>
          <w:jc w:val="center"/>
        </w:trPr>
        <w:tc>
          <w:tcPr>
            <w:tcW w:w="7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序号</w:t>
            </w:r>
          </w:p>
        </w:tc>
        <w:tc>
          <w:tcPr>
            <w:tcW w:w="2904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要素</w:t>
            </w:r>
          </w:p>
        </w:tc>
        <w:tc>
          <w:tcPr>
            <w:tcW w:w="5232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内容</w:t>
            </w:r>
          </w:p>
        </w:tc>
      </w:tr>
      <w:tr w:rsidR="00054091" w:rsidTr="0020667F">
        <w:trPr>
          <w:trHeight w:val="227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auto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auto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案由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安全生产违法行为行政处罚</w:t>
            </w:r>
          </w:p>
        </w:tc>
      </w:tr>
      <w:tr w:rsidR="00054091" w:rsidTr="0020667F">
        <w:trPr>
          <w:trHeight w:val="17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案件名称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陕西彬长孟村矿业有限公司违法行为行政处罚</w:t>
            </w:r>
          </w:p>
        </w:tc>
      </w:tr>
      <w:tr w:rsidR="00054091" w:rsidTr="0020667F">
        <w:trPr>
          <w:trHeight w:val="17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做出处罚决定机关名称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陕西省应急管理厅</w:t>
            </w:r>
          </w:p>
        </w:tc>
      </w:tr>
      <w:tr w:rsidR="00054091" w:rsidTr="0020667F">
        <w:trPr>
          <w:trHeight w:val="17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处罚决定书文号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陕（应急）煤安罚〔2021〕112001号</w:t>
            </w:r>
          </w:p>
        </w:tc>
      </w:tr>
      <w:tr w:rsidR="00054091" w:rsidTr="0020667F">
        <w:trPr>
          <w:trHeight w:val="17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做出处罚决定日期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2021年3月12日</w:t>
            </w:r>
          </w:p>
        </w:tc>
      </w:tr>
      <w:tr w:rsidR="00054091" w:rsidTr="0020667F">
        <w:trPr>
          <w:trHeight w:val="113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被处罚行政相对人名称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陕西彬长孟村矿业有限公司</w:t>
            </w:r>
          </w:p>
        </w:tc>
      </w:tr>
      <w:tr w:rsidR="00054091" w:rsidTr="0020667F">
        <w:trPr>
          <w:trHeight w:val="283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被处罚行政相对人地址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陕西省咸阳市长武县冉店乡亭口镇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</w:t>
            </w:r>
          </w:p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法定代表人姓名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宋战宏</w:t>
            </w:r>
          </w:p>
        </w:tc>
      </w:tr>
      <w:tr w:rsidR="00054091" w:rsidTr="0020667F">
        <w:trPr>
          <w:trHeight w:val="227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被处罚行政相对人统一社会信用代码或身份证号码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91610428094022947D</w:t>
            </w:r>
          </w:p>
        </w:tc>
      </w:tr>
      <w:tr w:rsidR="00054091" w:rsidTr="0020667F">
        <w:trPr>
          <w:trHeight w:val="756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违法事实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.未按规定设立安全生产管理机构或配备安全生产管理人员。高瓦斯矿井未按照《安监总煤装（2011）51号第一条第1款配备通风副总工程师；2.从业人员未进行安全教育和培训或培训不合格，上岗作业。防冲培训考试有1人考试不及格，但仍上岗作业，违反《煤矿安全规程》第五条之规定；3.一个采(盘)区内同一煤层的一翼，布置超过1个采煤工作面和2个煤(半煤岩)巷掘进工作面同时作业。401103掘进工作面回顺东、回顺西，安全辅助运输通道东、安全辅助运输通道西四个煤巷掘进工作面同时施工</w:t>
            </w:r>
          </w:p>
        </w:tc>
      </w:tr>
      <w:tr w:rsidR="00054091" w:rsidTr="0020667F">
        <w:trPr>
          <w:trHeight w:val="696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违法依据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分别违反了《中华人民共和国安全生产法》第二十一条第一款；《煤矿企业安全生产许可证实施办法》第六条第三项；《煤矿安全规程》第五条、《中华人民共和国安全生产法》第二十五条第一款；《煤矿安全培训规定》第三十三条；《煤矿安全规程》第九条第一款、《煤矿重大事故隐患判定标准》第四条第4款</w:t>
            </w:r>
          </w:p>
        </w:tc>
      </w:tr>
      <w:tr w:rsidR="00054091" w:rsidTr="0020667F">
        <w:trPr>
          <w:trHeight w:val="33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处罚依据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《中华人民共和国安全生产法》第九十四条第一项、《中华人民共和国安全生产法》第九十四条第三项、《国务院关于预防煤矿生产安全事故的特别规定》第十条第一款，第十一条</w:t>
            </w:r>
          </w:p>
        </w:tc>
      </w:tr>
      <w:tr w:rsidR="00054091" w:rsidTr="0020667F">
        <w:trPr>
          <w:trHeight w:val="90"/>
          <w:jc w:val="center"/>
        </w:trPr>
        <w:tc>
          <w:tcPr>
            <w:tcW w:w="733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处罚结果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40" w:lineRule="exact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合计对企业处一百零二万元罚款，对企业负责人宋战宏处三万元罚款。</w:t>
            </w:r>
          </w:p>
        </w:tc>
      </w:tr>
    </w:tbl>
    <w:p w:rsidR="00054091" w:rsidRDefault="00054091" w:rsidP="00054091">
      <w:pPr>
        <w:spacing w:line="20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2821"/>
        <w:gridCol w:w="5256"/>
      </w:tblGrid>
      <w:tr w:rsidR="00054091" w:rsidTr="0020667F">
        <w:trPr>
          <w:trHeight w:val="539"/>
          <w:jc w:val="center"/>
        </w:trPr>
        <w:tc>
          <w:tcPr>
            <w:tcW w:w="7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序号</w:t>
            </w:r>
          </w:p>
        </w:tc>
        <w:tc>
          <w:tcPr>
            <w:tcW w:w="2821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要素</w:t>
            </w:r>
          </w:p>
        </w:tc>
        <w:tc>
          <w:tcPr>
            <w:tcW w:w="5256" w:type="dxa"/>
            <w:tcBorders>
              <w:top w:val="single" w:sz="6" w:space="0" w:color="333333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黑体" w:eastAsia="黑体" w:hAnsi="黑体" w:cs="黑体" w:hint="eastAsia"/>
                <w:bCs/>
                <w:szCs w:val="24"/>
              </w:rPr>
            </w:pPr>
            <w:r>
              <w:rPr>
                <w:rStyle w:val="a5"/>
                <w:rFonts w:ascii="黑体" w:eastAsia="黑体" w:hAnsi="黑体" w:cs="黑体" w:hint="eastAsia"/>
                <w:bCs/>
                <w:szCs w:val="24"/>
              </w:rPr>
              <w:t>内容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auto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lastRenderedPageBreak/>
              <w:t>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auto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案由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安全生产违法行为行政处罚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案件名称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韩城市枣庄实业有限公司违法行为行政处罚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做出处罚决定机关名称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陕西省应急管理厅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4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处罚决定书文号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陕（应急）煤安罚〔2021〕112006号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5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做出处罚决定日期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2021年7月12号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6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韩城市枣庄实业有限公司</w:t>
            </w:r>
          </w:p>
        </w:tc>
      </w:tr>
      <w:tr w:rsidR="00054091" w:rsidTr="0020667F">
        <w:trPr>
          <w:trHeight w:val="23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7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被处罚行政相对人地址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陕西省韩城市桑树坪镇杨岭村</w:t>
            </w:r>
          </w:p>
        </w:tc>
      </w:tr>
      <w:tr w:rsidR="00054091" w:rsidTr="0020667F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8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</w:t>
            </w:r>
          </w:p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法定代表人姓名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孙小岩</w:t>
            </w:r>
          </w:p>
        </w:tc>
      </w:tr>
      <w:tr w:rsidR="00054091" w:rsidTr="0020667F">
        <w:trPr>
          <w:trHeight w:val="567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9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被处罚行政相对人</w:t>
            </w:r>
          </w:p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统一社会信用代码或身份证号码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9161058106482931XA</w:t>
            </w:r>
          </w:p>
        </w:tc>
      </w:tr>
      <w:tr w:rsidR="00054091" w:rsidTr="0020667F">
        <w:trPr>
          <w:trHeight w:val="2344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10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违法事实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8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.雨季前煤矿未组织水害应急演练；2.矿井水文地质类型已3年未进行修订；3.未按规定每天对紧急避险系统巡检一次；4.2020年未按《应急预案演练2019-2021三年计划》组织顶板事故、井下火灾事故演练；5.2020年9月11点零点班，史松林在11308底抽巷切巷钻进瓦斯抽放孔，未取得瓦斯抽采工特种作业资格操作证上岗作业</w:t>
            </w:r>
          </w:p>
        </w:tc>
      </w:tr>
      <w:tr w:rsidR="00054091" w:rsidTr="0020667F">
        <w:trPr>
          <w:trHeight w:val="696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11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违法依据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8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分别违反了1.《煤矿防治水细则》第一百二十四条；2.《煤矿安全规程》第二百八十四条第二款、《煤矿防治水细则》第十四条；3.《煤矿安全规程》第六百九十二条；4.《中华人民共和国安全生产法》第七十八条、《生产安全事故应急预案管理办法》第三十三条第一款，第二款；5.《中华人民共和国安全生产法》第二十七条第一款、《特种作业人员安全技术培训考核管理规定》附件5.8</w:t>
            </w:r>
          </w:p>
        </w:tc>
      </w:tr>
      <w:tr w:rsidR="00054091" w:rsidTr="0020667F">
        <w:trPr>
          <w:trHeight w:val="720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12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处罚依据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8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.《中华人民共和国安全生产法》第九十四条第六项；2.《安全生产违法行为行政处罚办法》第四十五条第一项；3.《安全生产违法行为行政处罚办法》第四十六条第二项；4.《中华人民共和国安全生产法》第九十四条第六项；5.《中华人民共和国安全生产法》第九十四条第七款的规定；</w:t>
            </w:r>
          </w:p>
        </w:tc>
      </w:tr>
      <w:tr w:rsidR="00054091" w:rsidTr="0020667F">
        <w:trPr>
          <w:trHeight w:val="1050"/>
          <w:jc w:val="center"/>
        </w:trPr>
        <w:tc>
          <w:tcPr>
            <w:tcW w:w="72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13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60" w:lineRule="exact"/>
              <w:jc w:val="center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处罚结果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6" w:space="0" w:color="333333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4091" w:rsidRDefault="00054091" w:rsidP="0020667F">
            <w:pPr>
              <w:pStyle w:val="a6"/>
              <w:widowControl/>
              <w:spacing w:before="0" w:beforeAutospacing="0" w:after="0" w:afterAutospacing="0" w:line="280" w:lineRule="exact"/>
              <w:jc w:val="both"/>
              <w:rPr>
                <w:rFonts w:ascii="仿宋" w:hAnsi="仿宋" w:cs="仿宋" w:hint="eastAsia"/>
                <w:szCs w:val="24"/>
              </w:rPr>
            </w:pPr>
            <w:r>
              <w:rPr>
                <w:rFonts w:ascii="仿宋" w:hAnsi="仿宋" w:cs="仿宋" w:hint="eastAsia"/>
                <w:szCs w:val="24"/>
              </w:rPr>
              <w:t>给予警告，对企业处十六万元罚款，对企业负责人处五千元罚款。</w:t>
            </w:r>
          </w:p>
        </w:tc>
      </w:tr>
    </w:tbl>
    <w:p w:rsidR="00054091" w:rsidRDefault="00054091" w:rsidP="00054091">
      <w:pPr>
        <w:spacing w:line="600" w:lineRule="exact"/>
        <w:rPr>
          <w:rFonts w:ascii="仿宋" w:hAnsi="仿宋" w:cs="仿宋" w:hint="eastAsia"/>
          <w:color w:val="000000"/>
          <w:sz w:val="30"/>
          <w:szCs w:val="30"/>
        </w:rPr>
      </w:pPr>
    </w:p>
    <w:p w:rsidR="003B2AC9" w:rsidRPr="00054091" w:rsidRDefault="003B2AC9"/>
    <w:sectPr w:rsidR="003B2AC9" w:rsidRPr="00054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854" w:rsidRDefault="00726854" w:rsidP="00054091">
      <w:r>
        <w:separator/>
      </w:r>
    </w:p>
  </w:endnote>
  <w:endnote w:type="continuationSeparator" w:id="0">
    <w:p w:rsidR="00726854" w:rsidRDefault="00726854" w:rsidP="0005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文泉驿等宽微米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854" w:rsidRDefault="00726854" w:rsidP="00054091">
      <w:r>
        <w:separator/>
      </w:r>
    </w:p>
  </w:footnote>
  <w:footnote w:type="continuationSeparator" w:id="0">
    <w:p w:rsidR="00726854" w:rsidRDefault="00726854" w:rsidP="00054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EC"/>
    <w:rsid w:val="00054091"/>
    <w:rsid w:val="00196AEC"/>
    <w:rsid w:val="003B2AC9"/>
    <w:rsid w:val="0072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E6E93E-0803-4036-AF07-4F5FD311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Char"/>
    <w:qFormat/>
    <w:rsid w:val="00054091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0"/>
    <w:uiPriority w:val="99"/>
    <w:unhideWhenUsed/>
    <w:rsid w:val="000540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054091"/>
    <w:rPr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0540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054091"/>
    <w:rPr>
      <w:sz w:val="18"/>
      <w:szCs w:val="18"/>
    </w:rPr>
  </w:style>
  <w:style w:type="character" w:styleId="a5">
    <w:name w:val="Strong"/>
    <w:basedOn w:val="a0"/>
    <w:qFormat/>
    <w:rsid w:val="00054091"/>
    <w:rPr>
      <w:b/>
    </w:rPr>
  </w:style>
  <w:style w:type="paragraph" w:customStyle="1" w:styleId="Char">
    <w:name w:val="Char"/>
    <w:basedOn w:val="a"/>
    <w:next w:val="a"/>
    <w:uiPriority w:val="99"/>
    <w:qFormat/>
    <w:rsid w:val="00054091"/>
    <w:rPr>
      <w:rFonts w:ascii="Times New Roman" w:eastAsia="宋体" w:hAnsi="Times New Roman"/>
    </w:rPr>
  </w:style>
  <w:style w:type="paragraph" w:styleId="a6">
    <w:name w:val="Normal (Web)"/>
    <w:basedOn w:val="a"/>
    <w:qFormat/>
    <w:rsid w:val="00054091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DaiJing</dc:creator>
  <cp:keywords/>
  <dc:description/>
  <cp:lastModifiedBy>DaiJing</cp:lastModifiedBy>
  <cp:revision>2</cp:revision>
  <dcterms:created xsi:type="dcterms:W3CDTF">2021-10-15T07:56:00Z</dcterms:created>
  <dcterms:modified xsi:type="dcterms:W3CDTF">2021-10-15T07:56:00Z</dcterms:modified>
</cp:coreProperties>
</file>