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3F" w:rsidRDefault="00F7313F" w:rsidP="00F7313F">
      <w:pPr>
        <w:spacing w:line="440" w:lineRule="exact"/>
        <w:rPr>
          <w:rFonts w:ascii="黑体" w:eastAsia="黑体" w:hAnsi="黑体" w:cs="仿宋"/>
          <w:color w:val="000000" w:themeColor="text1"/>
          <w:szCs w:val="32"/>
        </w:rPr>
      </w:pPr>
      <w:r>
        <w:rPr>
          <w:rFonts w:ascii="黑体" w:eastAsia="黑体" w:hAnsi="黑体" w:cs="仿宋"/>
          <w:color w:val="000000" w:themeColor="text1"/>
          <w:szCs w:val="32"/>
        </w:rPr>
        <w:t>附件</w:t>
      </w:r>
    </w:p>
    <w:p w:rsidR="00F7313F" w:rsidRDefault="00F7313F" w:rsidP="00F7313F">
      <w:pPr>
        <w:spacing w:line="440" w:lineRule="exact"/>
        <w:rPr>
          <w:rFonts w:ascii="仿宋" w:hAnsi="仿宋" w:cs="仿宋"/>
          <w:color w:val="000000" w:themeColor="text1"/>
          <w:szCs w:val="32"/>
        </w:rPr>
      </w:pPr>
    </w:p>
    <w:p w:rsidR="00F7313F" w:rsidRDefault="00F7313F" w:rsidP="00F7313F">
      <w:pPr>
        <w:spacing w:line="440" w:lineRule="exact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陕西省非煤矿山安全宣讲教育活动安排表</w:t>
      </w:r>
    </w:p>
    <w:p w:rsidR="00F7313F" w:rsidRDefault="00F7313F" w:rsidP="00F7313F">
      <w:pPr>
        <w:spacing w:line="440" w:lineRule="exact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</w:p>
    <w:tbl>
      <w:tblPr>
        <w:tblStyle w:val="a6"/>
        <w:tblW w:w="13654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2173"/>
        <w:gridCol w:w="3685"/>
        <w:gridCol w:w="6412"/>
        <w:gridCol w:w="1384"/>
      </w:tblGrid>
      <w:tr w:rsidR="00F7313F" w:rsidTr="0016200B">
        <w:trPr>
          <w:trHeight w:val="430"/>
        </w:trPr>
        <w:tc>
          <w:tcPr>
            <w:tcW w:w="2173" w:type="dxa"/>
            <w:vAlign w:val="center"/>
          </w:tcPr>
          <w:p w:rsidR="00F7313F" w:rsidRDefault="00F7313F" w:rsidP="0016200B">
            <w:pPr>
              <w:spacing w:line="300" w:lineRule="exact"/>
              <w:jc w:val="center"/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  <w:t>主要安排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300" w:lineRule="exact"/>
              <w:jc w:val="center"/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  <w:t>宣讲内容</w:t>
            </w:r>
          </w:p>
        </w:tc>
        <w:tc>
          <w:tcPr>
            <w:tcW w:w="6412" w:type="dxa"/>
            <w:vAlign w:val="center"/>
          </w:tcPr>
          <w:p w:rsidR="00F7313F" w:rsidRDefault="00F7313F" w:rsidP="0016200B">
            <w:pPr>
              <w:spacing w:line="300" w:lineRule="exact"/>
              <w:jc w:val="center"/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  <w:t>宣讲</w:t>
            </w:r>
            <w:r>
              <w:rPr>
                <w:rFonts w:ascii="黑体" w:eastAsia="黑体" w:hAnsi="黑体" w:cs="仿宋"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84" w:type="dxa"/>
            <w:vAlign w:val="center"/>
          </w:tcPr>
          <w:p w:rsidR="00F7313F" w:rsidRDefault="00F7313F" w:rsidP="0016200B">
            <w:pPr>
              <w:spacing w:line="300" w:lineRule="exact"/>
              <w:jc w:val="center"/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仿宋"/>
                <w:color w:val="000000" w:themeColor="text1"/>
                <w:sz w:val="24"/>
                <w:szCs w:val="24"/>
              </w:rPr>
              <w:t>宣讲</w:t>
            </w:r>
            <w:r>
              <w:rPr>
                <w:rFonts w:ascii="黑体" w:eastAsia="黑体" w:hAnsi="黑体" w:cs="仿宋" w:hint="eastAsia"/>
                <w:color w:val="000000" w:themeColor="text1"/>
                <w:sz w:val="24"/>
                <w:szCs w:val="24"/>
              </w:rPr>
              <w:t>时间</w:t>
            </w:r>
          </w:p>
        </w:tc>
      </w:tr>
      <w:tr w:rsidR="00F7313F" w:rsidTr="0016200B">
        <w:trPr>
          <w:trHeight w:val="1656"/>
        </w:trPr>
        <w:tc>
          <w:tcPr>
            <w:tcW w:w="2173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color w:val="000000" w:themeColor="text1"/>
                <w:sz w:val="24"/>
                <w:szCs w:val="24"/>
              </w:rPr>
              <w:t>（一）宣讲</w:t>
            </w: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习近平总书记关于安全生产重要论述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习近平总书记关于安全生产重要论述和重要指示批示精神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1.由省应急厅分管非煤矿山安全监管部门的领导主讲；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2.在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省应急厅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512会议室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设主会场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，省厅工矿商贸安全监督管理处全体人员、省非煤矿山重点企业主要负责人和分管安全工作的领导参会；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在各市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县设分会场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非煤矿山安全监管人员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当地非煤矿山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“关键人”参会，有条件的可适当扩大范围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84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11月中旬</w:t>
            </w:r>
          </w:p>
        </w:tc>
      </w:tr>
      <w:tr w:rsidR="00F7313F" w:rsidTr="0016200B">
        <w:trPr>
          <w:trHeight w:val="1123"/>
        </w:trPr>
        <w:tc>
          <w:tcPr>
            <w:tcW w:w="2173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观看《生命重于泰山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--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学习习近平总书记关于安全生产重要论述》电视专题片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1.提前安排全省非煤矿山企业“关键人”在本单位观看专题片；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2.在省厅512会议室，组织省非煤矿山重点企业主要负责同志谈学习体会。</w:t>
            </w: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1190"/>
        </w:trPr>
        <w:tc>
          <w:tcPr>
            <w:tcW w:w="2173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color w:val="000000" w:themeColor="text1"/>
                <w:sz w:val="24"/>
                <w:szCs w:val="24"/>
              </w:rPr>
              <w:t>（二）</w:t>
            </w: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讲政策法规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新《安全生产法》《刑法修正案（十一）》《国务院关于特大安全事故行政责任追究的规定》等法律法规和有关重要文件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1.聘请有关专家教授主讲；</w:t>
            </w:r>
            <w:bookmarkStart w:id="0" w:name="_GoBack"/>
            <w:bookmarkEnd w:id="0"/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2.在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省应急厅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512会议室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设主会场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，省厅工矿商贸安全监督管理处全体人员、省非煤矿山重点企业主要负责人和分管安全工作的领导参会；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在各市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县设分会场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非煤矿山安全监管人员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当地非煤矿山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“关键人”参会，有条件的可适当扩大范围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84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11月下旬</w:t>
            </w:r>
          </w:p>
        </w:tc>
      </w:tr>
      <w:tr w:rsidR="00F7313F" w:rsidTr="0016200B">
        <w:trPr>
          <w:trHeight w:val="915"/>
        </w:trPr>
        <w:tc>
          <w:tcPr>
            <w:tcW w:w="2173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安全生产专项整治三年行动集中攻坚的目标、要求、任务和措施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pStyle w:val="a7"/>
              <w:spacing w:line="260" w:lineRule="exact"/>
              <w:ind w:firstLineChars="0" w:firstLine="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1400"/>
        </w:trPr>
        <w:tc>
          <w:tcPr>
            <w:tcW w:w="2173" w:type="dxa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color w:val="000000" w:themeColor="text1"/>
                <w:sz w:val="24"/>
                <w:szCs w:val="24"/>
              </w:rPr>
              <w:t>（三）</w:t>
            </w: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讲责任落实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解读《金属非金属矿山安全规程》《金属非金属矿山重大生产安全事故隐患判定标准（试行）》及相关专业细则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1940"/>
        </w:trPr>
        <w:tc>
          <w:tcPr>
            <w:tcW w:w="2173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color w:val="000000" w:themeColor="text1"/>
                <w:sz w:val="24"/>
                <w:szCs w:val="24"/>
              </w:rPr>
              <w:lastRenderedPageBreak/>
              <w:t>（三）</w:t>
            </w: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讲责任落实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矿山安全生产标准化、风险分级管控和隐患排查治理双重预防机制建设、安全生产责任制度、主要负责人和技术负责人责任、上级公司责任以及技术管理和业务保安等方面要求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结合召开加快推进全省非煤矿山“四化”建设现场会，组织全省非煤矿山安全监管人员、省非煤矿山重点企业“关键人”现场观摩，并围绕宣讲主体，采取现场大讨论、现身说法等形式，促进宣讲内容入心入脑入行动。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1.非煤矿山安全生产先进单位，就“讲责任落实”的“2、3”项内容，交流心得体会。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2.近几年事故企业就“讲灾害治理”的“1、2”项内容，分析本地区矿山安全生产事故特点，谈重大灾害防治、事故隐患整治做法；</w:t>
            </w:r>
          </w:p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3.非煤矿山“四化”建设观摩单位交流建设成果。</w:t>
            </w:r>
          </w:p>
        </w:tc>
        <w:tc>
          <w:tcPr>
            <w:tcW w:w="1384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12月份</w:t>
            </w:r>
          </w:p>
        </w:tc>
      </w:tr>
      <w:tr w:rsidR="00F7313F" w:rsidTr="0016200B">
        <w:trPr>
          <w:trHeight w:val="1113"/>
        </w:trPr>
        <w:tc>
          <w:tcPr>
            <w:tcW w:w="2173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矿山整合技改、承包托管、复工复产、劳动用工等方面的安全管理要求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572"/>
        </w:trPr>
        <w:tc>
          <w:tcPr>
            <w:tcW w:w="2173" w:type="dxa"/>
            <w:vMerge w:val="restart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color w:val="000000" w:themeColor="text1"/>
                <w:sz w:val="24"/>
                <w:szCs w:val="24"/>
              </w:rPr>
              <w:t>（四）</w:t>
            </w: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讲灾害治理</w:t>
            </w: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矿山重大灾害防治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1043"/>
        </w:trPr>
        <w:tc>
          <w:tcPr>
            <w:tcW w:w="2173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分析本地区近年来矿山生产安全事故特点及重大事故隐患查处情况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967"/>
        </w:trPr>
        <w:tc>
          <w:tcPr>
            <w:tcW w:w="2173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7313F" w:rsidRDefault="00F7313F" w:rsidP="0016200B">
            <w:pPr>
              <w:spacing w:line="260" w:lineRule="exact"/>
              <w:ind w:firstLineChars="200" w:firstLine="480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 xml:space="preserve"> 讲解非煤矿山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机械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化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自动化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信息化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智能化建设新成果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6412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F7313F" w:rsidTr="0016200B">
        <w:trPr>
          <w:trHeight w:val="967"/>
        </w:trPr>
        <w:tc>
          <w:tcPr>
            <w:tcW w:w="2173" w:type="dxa"/>
            <w:vAlign w:val="center"/>
          </w:tcPr>
          <w:p w:rsidR="00F7313F" w:rsidRDefault="00F7313F" w:rsidP="0016200B">
            <w:pPr>
              <w:spacing w:line="260" w:lineRule="exact"/>
              <w:jc w:val="center"/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仿宋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11481" w:type="dxa"/>
            <w:gridSpan w:val="3"/>
            <w:vAlign w:val="center"/>
          </w:tcPr>
          <w:p w:rsidR="00F7313F" w:rsidRDefault="00F7313F" w:rsidP="0016200B">
            <w:pPr>
              <w:spacing w:line="260" w:lineRule="exact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/>
                <w:color w:val="000000" w:themeColor="text1"/>
                <w:sz w:val="24"/>
                <w:szCs w:val="24"/>
              </w:rPr>
              <w:t>以上宣教活动安排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，将根据疫情防控形势变化作适当调整，具体时间另行通知。</w:t>
            </w:r>
          </w:p>
        </w:tc>
      </w:tr>
    </w:tbl>
    <w:p w:rsidR="00F7313F" w:rsidRDefault="00F7313F" w:rsidP="00F7313F">
      <w:pPr>
        <w:rPr>
          <w:rFonts w:hint="eastAsia"/>
        </w:rPr>
        <w:sectPr w:rsidR="00F7313F">
          <w:pgSz w:w="16838" w:h="11906" w:orient="landscape"/>
          <w:pgMar w:top="1588" w:right="1701" w:bottom="1588" w:left="1588" w:header="851" w:footer="992" w:gutter="0"/>
          <w:pgNumType w:fmt="numberInDash"/>
          <w:cols w:space="425"/>
          <w:docGrid w:type="lines" w:linePitch="312"/>
        </w:sectPr>
      </w:pPr>
    </w:p>
    <w:p w:rsidR="00696409" w:rsidRPr="00F7313F" w:rsidRDefault="00696409">
      <w:pPr>
        <w:rPr>
          <w:rFonts w:hint="eastAsia"/>
        </w:rPr>
      </w:pPr>
    </w:p>
    <w:sectPr w:rsidR="00696409" w:rsidRPr="00F7313F" w:rsidSect="00F731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FCD" w:rsidRDefault="00A91FCD" w:rsidP="00F7313F">
      <w:r>
        <w:separator/>
      </w:r>
    </w:p>
  </w:endnote>
  <w:endnote w:type="continuationSeparator" w:id="0">
    <w:p w:rsidR="00A91FCD" w:rsidRDefault="00A91FCD" w:rsidP="00F7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FCD" w:rsidRDefault="00A91FCD" w:rsidP="00F7313F">
      <w:r>
        <w:separator/>
      </w:r>
    </w:p>
  </w:footnote>
  <w:footnote w:type="continuationSeparator" w:id="0">
    <w:p w:rsidR="00A91FCD" w:rsidRDefault="00A91FCD" w:rsidP="00F7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7A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379A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E3A68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3F79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C00AC"/>
    <w:rsid w:val="009D1B32"/>
    <w:rsid w:val="009D4126"/>
    <w:rsid w:val="009D6575"/>
    <w:rsid w:val="009E2640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3B7D"/>
    <w:rsid w:val="00A3417A"/>
    <w:rsid w:val="00A34415"/>
    <w:rsid w:val="00A36901"/>
    <w:rsid w:val="00A42CA0"/>
    <w:rsid w:val="00A43399"/>
    <w:rsid w:val="00A571ED"/>
    <w:rsid w:val="00A810BB"/>
    <w:rsid w:val="00A91FCD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7313F"/>
    <w:rsid w:val="00F8093A"/>
    <w:rsid w:val="00F85DAC"/>
    <w:rsid w:val="00F92B71"/>
    <w:rsid w:val="00F96A4A"/>
    <w:rsid w:val="00FA3F01"/>
    <w:rsid w:val="00FB5E7C"/>
    <w:rsid w:val="00FB69D4"/>
    <w:rsid w:val="00FB7794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F3AECE-1A02-41E2-AA30-3A0A566A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313F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7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731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313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7313F"/>
    <w:rPr>
      <w:sz w:val="18"/>
      <w:szCs w:val="18"/>
    </w:rPr>
  </w:style>
  <w:style w:type="table" w:styleId="a6">
    <w:name w:val="Table Grid"/>
    <w:basedOn w:val="a2"/>
    <w:uiPriority w:val="59"/>
    <w:rsid w:val="00F7313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1"/>
    <w:qFormat/>
    <w:rsid w:val="00F7313F"/>
    <w:pPr>
      <w:ind w:firstLineChars="200" w:firstLine="420"/>
    </w:pPr>
  </w:style>
  <w:style w:type="paragraph" w:styleId="a0">
    <w:name w:val="Body Text"/>
    <w:basedOn w:val="a"/>
    <w:link w:val="Char1"/>
    <w:uiPriority w:val="99"/>
    <w:semiHidden/>
    <w:unhideWhenUsed/>
    <w:rsid w:val="00F7313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F7313F"/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>MS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2021-10-28T06:44:00Z</dcterms:created>
  <dcterms:modified xsi:type="dcterms:W3CDTF">2021-10-28T06:45:00Z</dcterms:modified>
</cp:coreProperties>
</file>