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FF1" w:rsidRDefault="006E0FF1" w:rsidP="006E0FF1">
      <w:pPr>
        <w:spacing w:line="600" w:lineRule="exact"/>
        <w:rPr>
          <w:rFonts w:eastAsia="黑体" w:cs="宋体" w:hint="eastAsia"/>
          <w:color w:val="000000"/>
          <w:spacing w:val="6"/>
          <w:kern w:val="0"/>
          <w:szCs w:val="32"/>
        </w:rPr>
      </w:pPr>
      <w:r>
        <w:rPr>
          <w:rFonts w:ascii="黑体" w:eastAsia="黑体" w:hAnsi="黑体" w:cs="黑体" w:hint="eastAsia"/>
          <w:color w:val="000000"/>
          <w:spacing w:val="6"/>
          <w:kern w:val="0"/>
          <w:szCs w:val="32"/>
        </w:rPr>
        <w:t>附件2</w:t>
      </w:r>
    </w:p>
    <w:p w:rsidR="006E0FF1" w:rsidRDefault="006E0FF1" w:rsidP="006E0FF1">
      <w:pPr>
        <w:spacing w:line="600" w:lineRule="exact"/>
        <w:rPr>
          <w:rFonts w:hint="eastAsia"/>
          <w:color w:val="000000"/>
          <w:spacing w:val="6"/>
          <w:sz w:val="30"/>
          <w:szCs w:val="30"/>
        </w:rPr>
      </w:pPr>
    </w:p>
    <w:p w:rsidR="006E0FF1" w:rsidRDefault="006E0FF1" w:rsidP="006E0FF1">
      <w:pPr>
        <w:spacing w:line="600" w:lineRule="exact"/>
        <w:jc w:val="center"/>
        <w:rPr>
          <w:rFonts w:ascii="方正小标宋简体" w:eastAsia="方正小标宋简体" w:hAnsi="方正小标宋简体" w:cs="方正小标宋简体" w:hint="eastAsia"/>
          <w:color w:val="000000"/>
          <w:spacing w:val="6"/>
          <w:sz w:val="44"/>
          <w:szCs w:val="44"/>
        </w:rPr>
      </w:pPr>
      <w:r>
        <w:rPr>
          <w:rFonts w:ascii="方正小标宋简体" w:eastAsia="方正小标宋简体" w:hAnsi="方正小标宋简体" w:cs="方正小标宋简体" w:hint="eastAsia"/>
          <w:color w:val="000000"/>
          <w:spacing w:val="6"/>
          <w:sz w:val="44"/>
          <w:szCs w:val="44"/>
        </w:rPr>
        <w:t>陕西省综合减灾示范社区创建标准</w:t>
      </w:r>
    </w:p>
    <w:p w:rsidR="006E0FF1" w:rsidRDefault="006E0FF1" w:rsidP="006E0FF1">
      <w:pPr>
        <w:pStyle w:val="a7"/>
        <w:widowControl w:val="0"/>
        <w:spacing w:line="600" w:lineRule="exact"/>
        <w:ind w:firstLine="0"/>
        <w:rPr>
          <w:rFonts w:hint="eastAsia"/>
          <w:color w:val="000000"/>
        </w:rPr>
      </w:pPr>
    </w:p>
    <w:p w:rsidR="006E0FF1" w:rsidRDefault="006E0FF1" w:rsidP="006E0FF1">
      <w:pPr>
        <w:ind w:firstLineChars="200" w:firstLine="640"/>
        <w:rPr>
          <w:rFonts w:ascii="黑体" w:eastAsia="黑体" w:hAnsi="黑体" w:cs="黑体" w:hint="eastAsia"/>
          <w:color w:val="000000"/>
          <w:szCs w:val="32"/>
        </w:rPr>
      </w:pPr>
      <w:r>
        <w:rPr>
          <w:rFonts w:ascii="黑体" w:eastAsia="黑体" w:hAnsi="黑体" w:cs="黑体" w:hint="eastAsia"/>
          <w:color w:val="000000"/>
          <w:szCs w:val="32"/>
        </w:rPr>
        <w:t>一、基本条件</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（一）在申报年及前3个自然年内没有发生因灾造成的责任灾害事故。</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（二）有社区灾害风险定期排查制度，有社区灾害风险示意图、风险隐患排查清单和脆弱人群清单。</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（三）有符合社区特点的社区应急预案，每半年至少组织一次应急演练和防灾减灾科普宣传教育活动。</w:t>
      </w:r>
    </w:p>
    <w:p w:rsidR="006E0FF1" w:rsidRDefault="006E0FF1" w:rsidP="006E0FF1">
      <w:pPr>
        <w:ind w:firstLineChars="200" w:firstLine="640"/>
        <w:rPr>
          <w:rFonts w:ascii="仿宋" w:hAnsi="仿宋" w:cs="仿宋" w:hint="eastAsia"/>
          <w:color w:val="000000"/>
          <w:szCs w:val="32"/>
          <w:highlight w:val="yellow"/>
        </w:rPr>
      </w:pPr>
      <w:r>
        <w:rPr>
          <w:rFonts w:ascii="仿宋" w:hAnsi="仿宋" w:cs="仿宋" w:hint="eastAsia"/>
          <w:color w:val="000000"/>
          <w:szCs w:val="32"/>
        </w:rPr>
        <w:t>（四）有预警信息发布渠道，预警信息覆盖率100%。</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（五）有满足社区需求的应急避难场所和应急疏散撤离图。</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（六）有社区医疗救护站。</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（七）有符合建设要求的微型消防站，社区消防车通道畅通。</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（八）有综合应急队伍，至少有1名经过培训的灾害信息员。</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（九）有应急物资储备点并储备必要的应急物资和救援装备。</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（十）主要建（构）筑物达到当地抗震设防要求。</w:t>
      </w:r>
    </w:p>
    <w:p w:rsidR="006E0FF1" w:rsidRDefault="006E0FF1" w:rsidP="006E0FF1">
      <w:pPr>
        <w:ind w:firstLineChars="200" w:firstLine="640"/>
        <w:rPr>
          <w:rFonts w:ascii="黑体" w:eastAsia="黑体" w:hAnsi="黑体" w:cs="黑体" w:hint="eastAsia"/>
          <w:color w:val="000000"/>
          <w:szCs w:val="32"/>
        </w:rPr>
      </w:pPr>
      <w:r>
        <w:rPr>
          <w:rFonts w:ascii="黑体" w:eastAsia="黑体" w:hAnsi="黑体" w:cs="黑体" w:hint="eastAsia"/>
          <w:color w:val="000000"/>
          <w:szCs w:val="32"/>
        </w:rPr>
        <w:lastRenderedPageBreak/>
        <w:t>二、基本要素</w:t>
      </w:r>
    </w:p>
    <w:p w:rsidR="006E0FF1" w:rsidRDefault="006E0FF1" w:rsidP="006E0FF1">
      <w:pPr>
        <w:ind w:firstLineChars="200" w:firstLine="640"/>
        <w:rPr>
          <w:rFonts w:ascii="楷体" w:eastAsia="楷体" w:hAnsi="楷体" w:cs="楷体" w:hint="eastAsia"/>
          <w:color w:val="000000"/>
          <w:szCs w:val="32"/>
        </w:rPr>
      </w:pPr>
      <w:r>
        <w:rPr>
          <w:rFonts w:ascii="楷体" w:eastAsia="楷体" w:hAnsi="楷体" w:cs="楷体" w:hint="eastAsia"/>
          <w:color w:val="000000"/>
          <w:szCs w:val="32"/>
        </w:rPr>
        <w:t>（一）组织管理</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1.成立社区综合减灾工作领导小组并设定办公室，明确具体负责本社区防灾减灾救灾、安全生产工作的领导机构，将社区综合减灾能力建设与社区治理、网格化管理和公共服务等有机结合起来，同时研究部署。负责综合减灾示范社区创建、运行、评估与改进工作，并配备灾害信息员。（要求：社区要配备一间办公室，可一室多用）</w:t>
      </w:r>
    </w:p>
    <w:p w:rsidR="006E0FF1" w:rsidRDefault="006E0FF1" w:rsidP="006E0FF1">
      <w:pPr>
        <w:ind w:firstLineChars="200" w:firstLine="640"/>
        <w:rPr>
          <w:rFonts w:ascii="仿宋" w:hAnsi="仿宋" w:cs="仿宋" w:hint="eastAsia"/>
          <w:bCs/>
          <w:color w:val="000000"/>
          <w:szCs w:val="32"/>
        </w:rPr>
      </w:pPr>
      <w:r>
        <w:rPr>
          <w:rFonts w:ascii="仿宋" w:hAnsi="仿宋" w:cs="仿宋" w:hint="eastAsia"/>
          <w:color w:val="000000"/>
          <w:szCs w:val="32"/>
        </w:rPr>
        <w:t>2．制定社区综合减灾各项规章制度，建立社区综合减灾工作机制。并与乡镇（街道）应急管理、辖区内派出所、消防、医疗、教育、社会组织等机构以及邻近社区建立协调联动机制，规范开展风险评估隐患排查、灾害预警、预案编制、应急演练、灾情报送、宣传教育、人员培训、档案管理、绩效评估等工作。（要求：有①</w:t>
      </w:r>
      <w:r>
        <w:rPr>
          <w:rFonts w:ascii="仿宋" w:hAnsi="仿宋" w:cs="仿宋" w:hint="eastAsia"/>
          <w:bCs/>
          <w:color w:val="000000"/>
          <w:szCs w:val="32"/>
        </w:rPr>
        <w:t>社区防灾减灾组织机构图</w:t>
      </w:r>
      <w:r>
        <w:rPr>
          <w:rFonts w:ascii="仿宋" w:hAnsi="仿宋" w:cs="仿宋" w:hint="eastAsia"/>
          <w:color w:val="000000"/>
          <w:szCs w:val="32"/>
        </w:rPr>
        <w:t>；②</w:t>
      </w:r>
      <w:r>
        <w:rPr>
          <w:rFonts w:ascii="仿宋" w:hAnsi="仿宋" w:cs="仿宋" w:hint="eastAsia"/>
          <w:bCs/>
          <w:color w:val="000000"/>
          <w:szCs w:val="32"/>
        </w:rPr>
        <w:t>社区综合防灾减灾工作制度；③社区防灾减灾领导小组工作职责；④</w:t>
      </w:r>
      <w:r>
        <w:rPr>
          <w:rFonts w:ascii="仿宋" w:hAnsi="仿宋" w:cs="仿宋" w:hint="eastAsia"/>
          <w:color w:val="000000"/>
          <w:szCs w:val="32"/>
        </w:rPr>
        <w:t>在社区推进灾害事故风险隐患网格化管理，网格员发现事故隐患处置率100%；</w:t>
      </w:r>
      <w:r>
        <w:rPr>
          <w:rFonts w:ascii="仿宋" w:hAnsi="仿宋" w:cs="仿宋" w:hint="eastAsia"/>
          <w:bCs/>
          <w:color w:val="000000"/>
          <w:szCs w:val="32"/>
        </w:rPr>
        <w:t>⑤社区灾害风险评估管控制度；⑥社区防灾减灾定期应急演练工作制度；⑦社区防灾减灾宣传培训工作制度；⑧社区防灾减灾绩效考核制度；⑨社区综合减灾资金使用管理制度）</w:t>
      </w:r>
    </w:p>
    <w:p w:rsidR="006E0FF1" w:rsidRDefault="006E0FF1" w:rsidP="006E0FF1">
      <w:pPr>
        <w:ind w:firstLineChars="200" w:firstLine="640"/>
        <w:rPr>
          <w:rFonts w:ascii="仿宋" w:hAnsi="仿宋" w:cs="仿宋" w:hint="eastAsia"/>
          <w:bCs/>
          <w:color w:val="000000"/>
          <w:szCs w:val="32"/>
        </w:rPr>
      </w:pPr>
      <w:r>
        <w:rPr>
          <w:rFonts w:ascii="仿宋" w:hAnsi="仿宋" w:cs="仿宋" w:hint="eastAsia"/>
          <w:bCs/>
          <w:color w:val="000000"/>
          <w:szCs w:val="32"/>
        </w:rPr>
        <w:t>3.在防灾减灾救灾、安全生产等方面有一定的经费保障，并严格管理和规范使用。鼓励社区居民参加各类灾害事故保</w:t>
      </w:r>
      <w:r>
        <w:rPr>
          <w:rFonts w:ascii="仿宋" w:hAnsi="仿宋" w:cs="仿宋" w:hint="eastAsia"/>
          <w:bCs/>
          <w:color w:val="000000"/>
          <w:szCs w:val="32"/>
        </w:rPr>
        <w:lastRenderedPageBreak/>
        <w:t>险，提高防范化解风险的能力。</w:t>
      </w:r>
    </w:p>
    <w:p w:rsidR="006E0FF1" w:rsidRDefault="006E0FF1" w:rsidP="006E0FF1">
      <w:pPr>
        <w:ind w:firstLineChars="200" w:firstLine="640"/>
        <w:rPr>
          <w:rFonts w:ascii="仿宋" w:hAnsi="仿宋" w:cs="仿宋" w:hint="eastAsia"/>
          <w:bCs/>
          <w:color w:val="000000"/>
          <w:szCs w:val="32"/>
        </w:rPr>
      </w:pPr>
      <w:r>
        <w:rPr>
          <w:rFonts w:ascii="仿宋" w:hAnsi="仿宋" w:cs="仿宋" w:hint="eastAsia"/>
          <w:bCs/>
          <w:color w:val="000000"/>
          <w:szCs w:val="32"/>
        </w:rPr>
        <w:t>4.定期对综合减灾工作开展自评自查，针对存在问题和不足，落实改进措施。（要求：有社区年度综合减灾工作总结文字材料）</w:t>
      </w:r>
    </w:p>
    <w:p w:rsidR="006E0FF1" w:rsidRDefault="006E0FF1" w:rsidP="006E0FF1">
      <w:pPr>
        <w:ind w:firstLineChars="200" w:firstLine="640"/>
        <w:rPr>
          <w:rFonts w:ascii="仿宋" w:hAnsi="仿宋" w:cs="仿宋" w:hint="eastAsia"/>
          <w:bCs/>
          <w:color w:val="000000"/>
          <w:szCs w:val="32"/>
        </w:rPr>
      </w:pPr>
      <w:r>
        <w:rPr>
          <w:rFonts w:ascii="仿宋" w:hAnsi="仿宋" w:cs="仿宋" w:hint="eastAsia"/>
          <w:bCs/>
          <w:color w:val="000000"/>
          <w:szCs w:val="32"/>
        </w:rPr>
        <w:t>5.建立规范、齐全的创建管理工作档案，包括社区综合减灾工作的文字、照片、音频、视频等资料。（要求：有分类资料盒整理相关资料）</w:t>
      </w:r>
    </w:p>
    <w:p w:rsidR="006E0FF1" w:rsidRDefault="006E0FF1" w:rsidP="006E0FF1">
      <w:pPr>
        <w:ind w:firstLineChars="200" w:firstLine="640"/>
        <w:rPr>
          <w:rFonts w:ascii="楷体" w:eastAsia="楷体" w:hAnsi="楷体" w:cs="楷体" w:hint="eastAsia"/>
          <w:color w:val="000000"/>
          <w:szCs w:val="32"/>
        </w:rPr>
      </w:pPr>
      <w:r>
        <w:rPr>
          <w:rFonts w:ascii="楷体" w:eastAsia="楷体" w:hAnsi="楷体" w:cs="楷体" w:hint="eastAsia"/>
          <w:color w:val="000000"/>
          <w:szCs w:val="32"/>
        </w:rPr>
        <w:t>（二）灾害风险评估</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社区定期开展自然灾害、安全生产、公共卫生、社会治安等方面风险隐患排查，列出辖区内潜在的风险隐患清单，并及时制定防范措施，协调有关单位开展治理。维护社区内道路设施完好，及时清理障碍物，确保消防车、救护车等应急车辆行驶畅通。对不符合抗震设防要求的建（构）筑物及时进行隐患排查、加固改造或拆除。</w:t>
      </w:r>
    </w:p>
    <w:p w:rsidR="006E0FF1" w:rsidRDefault="006E0FF1" w:rsidP="006E0FF1">
      <w:pPr>
        <w:widowControl/>
        <w:pBdr>
          <w:top w:val="none" w:sz="0" w:space="1" w:color="auto"/>
          <w:left w:val="none" w:sz="0" w:space="4" w:color="auto"/>
          <w:bottom w:val="none" w:sz="0" w:space="1" w:color="auto"/>
          <w:right w:val="none" w:sz="0" w:space="4" w:color="auto"/>
        </w:pBdr>
        <w:jc w:val="center"/>
        <w:rPr>
          <w:rFonts w:ascii="黑体" w:eastAsia="黑体" w:hAnsi="黑体" w:cs="黑体" w:hint="eastAsia"/>
          <w:bCs/>
          <w:color w:val="000000"/>
          <w:kern w:val="0"/>
          <w:szCs w:val="32"/>
        </w:rPr>
      </w:pPr>
      <w:r>
        <w:rPr>
          <w:rFonts w:ascii="黑体" w:eastAsia="黑体" w:hAnsi="黑体" w:cs="黑体" w:hint="eastAsia"/>
          <w:bCs/>
          <w:color w:val="000000"/>
          <w:kern w:val="0"/>
          <w:szCs w:val="32"/>
        </w:rPr>
        <w:t>社区风险隐患分类</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185"/>
        <w:gridCol w:w="1185"/>
        <w:gridCol w:w="1185"/>
        <w:gridCol w:w="1185"/>
        <w:gridCol w:w="1185"/>
        <w:gridCol w:w="1185"/>
        <w:gridCol w:w="1191"/>
      </w:tblGrid>
      <w:tr w:rsidR="006E0FF1" w:rsidTr="00911B40">
        <w:trPr>
          <w:trHeight w:val="794"/>
          <w:jc w:val="right"/>
        </w:trPr>
        <w:tc>
          <w:tcPr>
            <w:tcW w:w="774" w:type="dxa"/>
            <w:vAlign w:val="center"/>
          </w:tcPr>
          <w:p w:rsidR="006E0FF1" w:rsidRDefault="006E0FF1" w:rsidP="00911B40">
            <w:pPr>
              <w:widowControl/>
              <w:spacing w:line="300" w:lineRule="exact"/>
              <w:jc w:val="center"/>
              <w:rPr>
                <w:rFonts w:ascii="黑体" w:eastAsia="黑体" w:hAnsi="黑体" w:cs="黑体" w:hint="eastAsia"/>
                <w:bCs/>
                <w:color w:val="000000"/>
                <w:kern w:val="0"/>
                <w:sz w:val="21"/>
                <w:szCs w:val="21"/>
                <w:lang w:bidi="ar"/>
              </w:rPr>
            </w:pPr>
            <w:r>
              <w:rPr>
                <w:rFonts w:ascii="黑体" w:eastAsia="黑体" w:hAnsi="黑体" w:cs="黑体" w:hint="eastAsia"/>
                <w:bCs/>
                <w:color w:val="000000"/>
                <w:kern w:val="0"/>
                <w:sz w:val="21"/>
                <w:szCs w:val="21"/>
                <w:lang w:bidi="ar"/>
              </w:rPr>
              <w:t>大类</w:t>
            </w:r>
          </w:p>
        </w:tc>
        <w:tc>
          <w:tcPr>
            <w:tcW w:w="1185" w:type="dxa"/>
            <w:vAlign w:val="center"/>
          </w:tcPr>
          <w:p w:rsidR="006E0FF1" w:rsidRDefault="006E0FF1" w:rsidP="00911B40">
            <w:pPr>
              <w:widowControl/>
              <w:spacing w:line="300" w:lineRule="exact"/>
              <w:jc w:val="center"/>
              <w:rPr>
                <w:rFonts w:ascii="黑体" w:eastAsia="黑体" w:hAnsi="黑体" w:cs="黑体" w:hint="eastAsia"/>
                <w:bCs/>
                <w:color w:val="000000"/>
                <w:kern w:val="0"/>
                <w:sz w:val="21"/>
                <w:szCs w:val="21"/>
                <w:lang w:bidi="ar"/>
              </w:rPr>
            </w:pPr>
            <w:r>
              <w:rPr>
                <w:rFonts w:ascii="黑体" w:eastAsia="黑体" w:hAnsi="黑体" w:cs="黑体" w:hint="eastAsia"/>
                <w:bCs/>
                <w:color w:val="000000"/>
                <w:kern w:val="0"/>
                <w:sz w:val="21"/>
                <w:szCs w:val="21"/>
                <w:lang w:bidi="ar"/>
              </w:rPr>
              <w:t>自然灾害</w:t>
            </w:r>
          </w:p>
        </w:tc>
        <w:tc>
          <w:tcPr>
            <w:tcW w:w="1185" w:type="dxa"/>
            <w:vAlign w:val="center"/>
          </w:tcPr>
          <w:p w:rsidR="006E0FF1" w:rsidRDefault="006E0FF1" w:rsidP="00911B40">
            <w:pPr>
              <w:widowControl/>
              <w:spacing w:line="300" w:lineRule="exact"/>
              <w:jc w:val="center"/>
              <w:rPr>
                <w:rFonts w:ascii="黑体" w:eastAsia="黑体" w:hAnsi="黑体" w:cs="黑体" w:hint="eastAsia"/>
                <w:bCs/>
                <w:color w:val="000000"/>
                <w:kern w:val="0"/>
                <w:sz w:val="21"/>
                <w:szCs w:val="21"/>
                <w:lang w:bidi="ar"/>
              </w:rPr>
            </w:pPr>
            <w:r>
              <w:rPr>
                <w:rFonts w:ascii="黑体" w:eastAsia="黑体" w:hAnsi="黑体" w:cs="黑体" w:hint="eastAsia"/>
                <w:bCs/>
                <w:color w:val="000000"/>
                <w:kern w:val="0"/>
                <w:sz w:val="21"/>
                <w:szCs w:val="21"/>
                <w:lang w:bidi="ar"/>
              </w:rPr>
              <w:t>火灾爆炸</w:t>
            </w:r>
          </w:p>
        </w:tc>
        <w:tc>
          <w:tcPr>
            <w:tcW w:w="1185" w:type="dxa"/>
            <w:vAlign w:val="center"/>
          </w:tcPr>
          <w:p w:rsidR="006E0FF1" w:rsidRDefault="006E0FF1" w:rsidP="00911B40">
            <w:pPr>
              <w:widowControl/>
              <w:spacing w:line="300" w:lineRule="exact"/>
              <w:jc w:val="center"/>
              <w:rPr>
                <w:rFonts w:ascii="黑体" w:eastAsia="黑体" w:hAnsi="黑体" w:cs="黑体" w:hint="eastAsia"/>
                <w:bCs/>
                <w:color w:val="000000"/>
                <w:kern w:val="0"/>
                <w:sz w:val="21"/>
                <w:szCs w:val="21"/>
                <w:lang w:bidi="ar"/>
              </w:rPr>
            </w:pPr>
            <w:r>
              <w:rPr>
                <w:rFonts w:ascii="黑体" w:eastAsia="黑体" w:hAnsi="黑体" w:cs="黑体" w:hint="eastAsia"/>
                <w:bCs/>
                <w:color w:val="000000"/>
                <w:kern w:val="0"/>
                <w:sz w:val="21"/>
                <w:szCs w:val="21"/>
                <w:lang w:bidi="ar"/>
              </w:rPr>
              <w:t>治安秩序</w:t>
            </w:r>
          </w:p>
        </w:tc>
        <w:tc>
          <w:tcPr>
            <w:tcW w:w="1185" w:type="dxa"/>
            <w:vAlign w:val="center"/>
          </w:tcPr>
          <w:p w:rsidR="006E0FF1" w:rsidRDefault="006E0FF1" w:rsidP="00911B40">
            <w:pPr>
              <w:widowControl/>
              <w:spacing w:line="300" w:lineRule="exact"/>
              <w:jc w:val="center"/>
              <w:rPr>
                <w:rFonts w:ascii="黑体" w:eastAsia="黑体" w:hAnsi="黑体" w:cs="黑体" w:hint="eastAsia"/>
                <w:bCs/>
                <w:color w:val="000000"/>
                <w:kern w:val="0"/>
                <w:sz w:val="21"/>
                <w:szCs w:val="21"/>
                <w:lang w:bidi="ar"/>
              </w:rPr>
            </w:pPr>
            <w:r>
              <w:rPr>
                <w:rFonts w:ascii="黑体" w:eastAsia="黑体" w:hAnsi="黑体" w:cs="黑体" w:hint="eastAsia"/>
                <w:bCs/>
                <w:color w:val="000000"/>
                <w:kern w:val="0"/>
                <w:sz w:val="21"/>
                <w:szCs w:val="21"/>
                <w:lang w:bidi="ar"/>
              </w:rPr>
              <w:t>舆情言论</w:t>
            </w:r>
          </w:p>
        </w:tc>
        <w:tc>
          <w:tcPr>
            <w:tcW w:w="1185" w:type="dxa"/>
            <w:vAlign w:val="center"/>
          </w:tcPr>
          <w:p w:rsidR="006E0FF1" w:rsidRDefault="006E0FF1" w:rsidP="00911B40">
            <w:pPr>
              <w:widowControl/>
              <w:spacing w:line="300" w:lineRule="exact"/>
              <w:jc w:val="center"/>
              <w:rPr>
                <w:rFonts w:ascii="黑体" w:eastAsia="黑体" w:hAnsi="黑体" w:cs="黑体" w:hint="eastAsia"/>
                <w:bCs/>
                <w:color w:val="000000"/>
                <w:kern w:val="0"/>
                <w:sz w:val="21"/>
                <w:szCs w:val="21"/>
                <w:lang w:bidi="ar"/>
              </w:rPr>
            </w:pPr>
            <w:r>
              <w:rPr>
                <w:rFonts w:ascii="黑体" w:eastAsia="黑体" w:hAnsi="黑体" w:cs="黑体" w:hint="eastAsia"/>
                <w:bCs/>
                <w:color w:val="000000"/>
                <w:kern w:val="0"/>
                <w:sz w:val="21"/>
                <w:szCs w:val="21"/>
                <w:lang w:bidi="ar"/>
              </w:rPr>
              <w:t>设备施工</w:t>
            </w:r>
          </w:p>
          <w:p w:rsidR="006E0FF1" w:rsidRDefault="006E0FF1" w:rsidP="00911B40">
            <w:pPr>
              <w:widowControl/>
              <w:spacing w:line="300" w:lineRule="exact"/>
              <w:jc w:val="center"/>
              <w:rPr>
                <w:rFonts w:ascii="黑体" w:eastAsia="黑体" w:hAnsi="黑体" w:cs="黑体" w:hint="eastAsia"/>
                <w:bCs/>
                <w:color w:val="000000"/>
                <w:kern w:val="0"/>
                <w:sz w:val="21"/>
                <w:szCs w:val="21"/>
                <w:lang w:bidi="ar"/>
              </w:rPr>
            </w:pPr>
            <w:r>
              <w:rPr>
                <w:rFonts w:ascii="黑体" w:eastAsia="黑体" w:hAnsi="黑体" w:cs="黑体" w:hint="eastAsia"/>
                <w:bCs/>
                <w:color w:val="000000"/>
                <w:kern w:val="0"/>
                <w:sz w:val="21"/>
                <w:szCs w:val="21"/>
                <w:lang w:bidi="ar"/>
              </w:rPr>
              <w:t>灾难</w:t>
            </w:r>
          </w:p>
        </w:tc>
        <w:tc>
          <w:tcPr>
            <w:tcW w:w="1185" w:type="dxa"/>
            <w:vAlign w:val="center"/>
          </w:tcPr>
          <w:p w:rsidR="006E0FF1" w:rsidRDefault="006E0FF1" w:rsidP="00911B40">
            <w:pPr>
              <w:widowControl/>
              <w:spacing w:line="300" w:lineRule="exact"/>
              <w:jc w:val="center"/>
              <w:rPr>
                <w:rFonts w:ascii="黑体" w:eastAsia="黑体" w:hAnsi="黑体" w:cs="黑体" w:hint="eastAsia"/>
                <w:bCs/>
                <w:color w:val="000000"/>
                <w:kern w:val="0"/>
                <w:sz w:val="21"/>
                <w:szCs w:val="21"/>
                <w:lang w:bidi="ar"/>
              </w:rPr>
            </w:pPr>
            <w:r>
              <w:rPr>
                <w:rFonts w:ascii="黑体" w:eastAsia="黑体" w:hAnsi="黑体" w:cs="黑体" w:hint="eastAsia"/>
                <w:bCs/>
                <w:color w:val="000000"/>
                <w:kern w:val="0"/>
                <w:sz w:val="21"/>
                <w:szCs w:val="21"/>
                <w:lang w:bidi="ar"/>
              </w:rPr>
              <w:t>公共卫生</w:t>
            </w:r>
          </w:p>
        </w:tc>
        <w:tc>
          <w:tcPr>
            <w:tcW w:w="1191" w:type="dxa"/>
            <w:vAlign w:val="center"/>
          </w:tcPr>
          <w:p w:rsidR="006E0FF1" w:rsidRDefault="006E0FF1" w:rsidP="00911B40">
            <w:pPr>
              <w:widowControl/>
              <w:spacing w:line="300" w:lineRule="exact"/>
              <w:jc w:val="center"/>
              <w:rPr>
                <w:rFonts w:ascii="黑体" w:eastAsia="黑体" w:hAnsi="黑体" w:cs="黑体" w:hint="eastAsia"/>
                <w:bCs/>
                <w:color w:val="000000"/>
                <w:kern w:val="0"/>
                <w:sz w:val="21"/>
                <w:szCs w:val="21"/>
                <w:lang w:bidi="ar"/>
              </w:rPr>
            </w:pPr>
            <w:r>
              <w:rPr>
                <w:rFonts w:ascii="黑体" w:eastAsia="黑体" w:hAnsi="黑体" w:cs="黑体" w:hint="eastAsia"/>
                <w:bCs/>
                <w:color w:val="000000"/>
                <w:kern w:val="0"/>
                <w:sz w:val="21"/>
                <w:szCs w:val="21"/>
                <w:lang w:bidi="ar"/>
              </w:rPr>
              <w:t>居民活动</w:t>
            </w:r>
          </w:p>
        </w:tc>
      </w:tr>
      <w:tr w:rsidR="006E0FF1" w:rsidTr="00911B40">
        <w:trPr>
          <w:trHeight w:val="918"/>
          <w:jc w:val="right"/>
        </w:trPr>
        <w:tc>
          <w:tcPr>
            <w:tcW w:w="774" w:type="dxa"/>
            <w:vMerge w:val="restart"/>
            <w:vAlign w:val="center"/>
          </w:tcPr>
          <w:p w:rsidR="006E0FF1" w:rsidRDefault="006E0FF1" w:rsidP="00911B40">
            <w:pPr>
              <w:widowControl/>
              <w:spacing w:line="300" w:lineRule="exact"/>
              <w:jc w:val="center"/>
              <w:rPr>
                <w:rFonts w:ascii="仿宋" w:hAnsi="仿宋" w:cs="仿宋"/>
                <w:bCs/>
                <w:color w:val="000000"/>
                <w:kern w:val="0"/>
                <w:szCs w:val="32"/>
                <w:lang w:bidi="ar"/>
              </w:rPr>
            </w:pPr>
            <w:r>
              <w:rPr>
                <w:rFonts w:ascii="仿宋" w:hAnsi="仿宋" w:cs="仿宋" w:hint="eastAsia"/>
                <w:b/>
                <w:color w:val="000000"/>
                <w:kern w:val="0"/>
                <w:sz w:val="24"/>
                <w:lang w:bidi="ar"/>
              </w:rPr>
              <w:t>细类</w:t>
            </w:r>
          </w:p>
        </w:tc>
        <w:tc>
          <w:tcPr>
            <w:tcW w:w="1185" w:type="dxa"/>
            <w:vAlign w:val="center"/>
          </w:tcPr>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地震地质灾害</w:t>
            </w:r>
          </w:p>
        </w:tc>
        <w:tc>
          <w:tcPr>
            <w:tcW w:w="1185" w:type="dxa"/>
            <w:vAlign w:val="center"/>
          </w:tcPr>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易燃物</w:t>
            </w:r>
          </w:p>
        </w:tc>
        <w:tc>
          <w:tcPr>
            <w:tcW w:w="1185" w:type="dxa"/>
            <w:vAlign w:val="center"/>
          </w:tcPr>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紧急通道堵塞</w:t>
            </w:r>
          </w:p>
        </w:tc>
        <w:tc>
          <w:tcPr>
            <w:tcW w:w="1185" w:type="dxa"/>
            <w:vAlign w:val="center"/>
          </w:tcPr>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居民群体内部冲突</w:t>
            </w:r>
          </w:p>
        </w:tc>
        <w:tc>
          <w:tcPr>
            <w:tcW w:w="1185" w:type="dxa"/>
            <w:vAlign w:val="center"/>
          </w:tcPr>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装修施工</w:t>
            </w:r>
          </w:p>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灾害</w:t>
            </w:r>
          </w:p>
        </w:tc>
        <w:tc>
          <w:tcPr>
            <w:tcW w:w="1185" w:type="dxa"/>
            <w:vAlign w:val="center"/>
          </w:tcPr>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水质异常</w:t>
            </w:r>
          </w:p>
        </w:tc>
        <w:tc>
          <w:tcPr>
            <w:tcW w:w="1191" w:type="dxa"/>
            <w:vAlign w:val="center"/>
          </w:tcPr>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老年救助</w:t>
            </w:r>
          </w:p>
        </w:tc>
      </w:tr>
      <w:tr w:rsidR="006E0FF1" w:rsidTr="00911B40">
        <w:trPr>
          <w:trHeight w:val="918"/>
          <w:jc w:val="right"/>
        </w:trPr>
        <w:tc>
          <w:tcPr>
            <w:tcW w:w="774" w:type="dxa"/>
            <w:vMerge/>
            <w:vAlign w:val="center"/>
          </w:tcPr>
          <w:p w:rsidR="006E0FF1" w:rsidRDefault="006E0FF1" w:rsidP="00911B40">
            <w:pPr>
              <w:widowControl/>
              <w:spacing w:line="300" w:lineRule="exact"/>
              <w:jc w:val="center"/>
              <w:rPr>
                <w:rFonts w:ascii="仿宋" w:hAnsi="仿宋" w:cs="仿宋"/>
                <w:bCs/>
                <w:color w:val="000000"/>
                <w:kern w:val="0"/>
                <w:szCs w:val="32"/>
                <w:lang w:bidi="ar"/>
              </w:rPr>
            </w:pPr>
          </w:p>
        </w:tc>
        <w:tc>
          <w:tcPr>
            <w:tcW w:w="1185" w:type="dxa"/>
            <w:vAlign w:val="center"/>
          </w:tcPr>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洪涝积水</w:t>
            </w:r>
          </w:p>
        </w:tc>
        <w:tc>
          <w:tcPr>
            <w:tcW w:w="1185" w:type="dxa"/>
            <w:vAlign w:val="center"/>
          </w:tcPr>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消防设备缺失</w:t>
            </w:r>
          </w:p>
        </w:tc>
        <w:tc>
          <w:tcPr>
            <w:tcW w:w="1185" w:type="dxa"/>
            <w:vAlign w:val="center"/>
          </w:tcPr>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可疑人员结伙</w:t>
            </w:r>
          </w:p>
        </w:tc>
        <w:tc>
          <w:tcPr>
            <w:tcW w:w="1185" w:type="dxa"/>
            <w:vAlign w:val="center"/>
          </w:tcPr>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居民物业冲突</w:t>
            </w:r>
          </w:p>
        </w:tc>
        <w:tc>
          <w:tcPr>
            <w:tcW w:w="1185" w:type="dxa"/>
            <w:vAlign w:val="center"/>
          </w:tcPr>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路面交通</w:t>
            </w:r>
          </w:p>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损坏</w:t>
            </w:r>
          </w:p>
        </w:tc>
        <w:tc>
          <w:tcPr>
            <w:tcW w:w="1185" w:type="dxa"/>
            <w:vAlign w:val="center"/>
          </w:tcPr>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空气污染</w:t>
            </w:r>
          </w:p>
        </w:tc>
        <w:tc>
          <w:tcPr>
            <w:tcW w:w="1191" w:type="dxa"/>
            <w:vAlign w:val="center"/>
          </w:tcPr>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客租异常</w:t>
            </w:r>
          </w:p>
        </w:tc>
      </w:tr>
      <w:tr w:rsidR="006E0FF1" w:rsidTr="00911B40">
        <w:trPr>
          <w:trHeight w:val="918"/>
          <w:jc w:val="right"/>
        </w:trPr>
        <w:tc>
          <w:tcPr>
            <w:tcW w:w="774" w:type="dxa"/>
            <w:vMerge/>
            <w:vAlign w:val="center"/>
          </w:tcPr>
          <w:p w:rsidR="006E0FF1" w:rsidRDefault="006E0FF1" w:rsidP="00911B40">
            <w:pPr>
              <w:widowControl/>
              <w:spacing w:line="300" w:lineRule="exact"/>
              <w:jc w:val="center"/>
              <w:rPr>
                <w:rFonts w:ascii="仿宋" w:hAnsi="仿宋" w:cs="仿宋"/>
                <w:bCs/>
                <w:color w:val="000000"/>
                <w:kern w:val="0"/>
                <w:szCs w:val="32"/>
                <w:lang w:bidi="ar"/>
              </w:rPr>
            </w:pPr>
          </w:p>
        </w:tc>
        <w:tc>
          <w:tcPr>
            <w:tcW w:w="1185" w:type="dxa"/>
            <w:vAlign w:val="center"/>
          </w:tcPr>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大风</w:t>
            </w:r>
          </w:p>
        </w:tc>
        <w:tc>
          <w:tcPr>
            <w:tcW w:w="1185" w:type="dxa"/>
            <w:vAlign w:val="center"/>
          </w:tcPr>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故意纵火</w:t>
            </w:r>
          </w:p>
        </w:tc>
        <w:tc>
          <w:tcPr>
            <w:tcW w:w="1185" w:type="dxa"/>
            <w:vAlign w:val="center"/>
          </w:tcPr>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防盗设施</w:t>
            </w:r>
          </w:p>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缺失</w:t>
            </w:r>
          </w:p>
        </w:tc>
        <w:tc>
          <w:tcPr>
            <w:tcW w:w="1185" w:type="dxa"/>
            <w:vAlign w:val="center"/>
          </w:tcPr>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谣言煽动事件</w:t>
            </w:r>
          </w:p>
        </w:tc>
        <w:tc>
          <w:tcPr>
            <w:tcW w:w="1185" w:type="dxa"/>
            <w:vAlign w:val="center"/>
          </w:tcPr>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公共服务</w:t>
            </w:r>
          </w:p>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设备损坏</w:t>
            </w:r>
          </w:p>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丢失</w:t>
            </w:r>
          </w:p>
        </w:tc>
        <w:tc>
          <w:tcPr>
            <w:tcW w:w="1185" w:type="dxa"/>
            <w:vAlign w:val="center"/>
          </w:tcPr>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噪音污染</w:t>
            </w:r>
          </w:p>
        </w:tc>
        <w:tc>
          <w:tcPr>
            <w:tcW w:w="1191" w:type="dxa"/>
            <w:vAlign w:val="center"/>
          </w:tcPr>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违章停车</w:t>
            </w:r>
          </w:p>
        </w:tc>
      </w:tr>
      <w:tr w:rsidR="006E0FF1" w:rsidTr="00911B40">
        <w:trPr>
          <w:trHeight w:val="918"/>
          <w:jc w:val="right"/>
        </w:trPr>
        <w:tc>
          <w:tcPr>
            <w:tcW w:w="774" w:type="dxa"/>
            <w:vMerge/>
            <w:vAlign w:val="center"/>
          </w:tcPr>
          <w:p w:rsidR="006E0FF1" w:rsidRDefault="006E0FF1" w:rsidP="00911B40">
            <w:pPr>
              <w:widowControl/>
              <w:spacing w:line="300" w:lineRule="exact"/>
              <w:jc w:val="center"/>
              <w:rPr>
                <w:rFonts w:ascii="仿宋" w:hAnsi="仿宋" w:cs="仿宋"/>
                <w:bCs/>
                <w:color w:val="000000"/>
                <w:kern w:val="0"/>
                <w:szCs w:val="32"/>
                <w:lang w:bidi="ar"/>
              </w:rPr>
            </w:pPr>
          </w:p>
        </w:tc>
        <w:tc>
          <w:tcPr>
            <w:tcW w:w="1185" w:type="dxa"/>
            <w:vAlign w:val="center"/>
          </w:tcPr>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雷电冰雹</w:t>
            </w:r>
          </w:p>
        </w:tc>
        <w:tc>
          <w:tcPr>
            <w:tcW w:w="1185" w:type="dxa"/>
            <w:vAlign w:val="center"/>
          </w:tcPr>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燃气泄漏</w:t>
            </w:r>
          </w:p>
        </w:tc>
        <w:tc>
          <w:tcPr>
            <w:tcW w:w="1185" w:type="dxa"/>
            <w:vAlign w:val="center"/>
          </w:tcPr>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抢劫诈骗</w:t>
            </w:r>
          </w:p>
        </w:tc>
        <w:tc>
          <w:tcPr>
            <w:tcW w:w="1185" w:type="dxa"/>
            <w:vAlign w:val="center"/>
          </w:tcPr>
          <w:p w:rsidR="006E0FF1" w:rsidRDefault="006E0FF1" w:rsidP="00911B40">
            <w:pPr>
              <w:widowControl/>
              <w:spacing w:line="300" w:lineRule="exact"/>
              <w:jc w:val="center"/>
              <w:rPr>
                <w:rFonts w:ascii="仿宋" w:hAnsi="仿宋" w:cs="仿宋"/>
                <w:bCs/>
                <w:color w:val="000000"/>
                <w:kern w:val="0"/>
                <w:sz w:val="24"/>
                <w:lang w:bidi="ar"/>
              </w:rPr>
            </w:pPr>
          </w:p>
        </w:tc>
        <w:tc>
          <w:tcPr>
            <w:tcW w:w="1185" w:type="dxa"/>
            <w:vAlign w:val="center"/>
          </w:tcPr>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电力设施损坏</w:t>
            </w:r>
          </w:p>
        </w:tc>
        <w:tc>
          <w:tcPr>
            <w:tcW w:w="1185" w:type="dxa"/>
            <w:vAlign w:val="center"/>
          </w:tcPr>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食品卫生事故</w:t>
            </w:r>
          </w:p>
        </w:tc>
        <w:tc>
          <w:tcPr>
            <w:tcW w:w="1191" w:type="dxa"/>
            <w:vAlign w:val="center"/>
          </w:tcPr>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宠物伤人</w:t>
            </w:r>
          </w:p>
        </w:tc>
      </w:tr>
      <w:tr w:rsidR="006E0FF1" w:rsidTr="00911B40">
        <w:trPr>
          <w:trHeight w:val="918"/>
          <w:jc w:val="right"/>
        </w:trPr>
        <w:tc>
          <w:tcPr>
            <w:tcW w:w="774" w:type="dxa"/>
            <w:vMerge/>
            <w:vAlign w:val="center"/>
          </w:tcPr>
          <w:p w:rsidR="006E0FF1" w:rsidRDefault="006E0FF1" w:rsidP="00911B40">
            <w:pPr>
              <w:widowControl/>
              <w:spacing w:line="300" w:lineRule="exact"/>
              <w:jc w:val="center"/>
              <w:rPr>
                <w:rFonts w:ascii="仿宋" w:hAnsi="仿宋" w:cs="仿宋"/>
                <w:bCs/>
                <w:color w:val="000000"/>
                <w:kern w:val="0"/>
                <w:szCs w:val="32"/>
                <w:lang w:bidi="ar"/>
              </w:rPr>
            </w:pPr>
          </w:p>
        </w:tc>
        <w:tc>
          <w:tcPr>
            <w:tcW w:w="1185" w:type="dxa"/>
            <w:vAlign w:val="center"/>
          </w:tcPr>
          <w:p w:rsidR="006E0FF1" w:rsidRDefault="006E0FF1" w:rsidP="00911B40">
            <w:pPr>
              <w:widowControl/>
              <w:spacing w:line="300" w:lineRule="exact"/>
              <w:jc w:val="center"/>
              <w:rPr>
                <w:rFonts w:ascii="仿宋" w:hAnsi="仿宋" w:cs="仿宋"/>
                <w:bCs/>
                <w:color w:val="000000"/>
                <w:kern w:val="0"/>
                <w:sz w:val="24"/>
                <w:lang w:bidi="ar"/>
              </w:rPr>
            </w:pPr>
          </w:p>
        </w:tc>
        <w:tc>
          <w:tcPr>
            <w:tcW w:w="1185" w:type="dxa"/>
            <w:vAlign w:val="center"/>
          </w:tcPr>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触电事故</w:t>
            </w:r>
          </w:p>
        </w:tc>
        <w:tc>
          <w:tcPr>
            <w:tcW w:w="1185" w:type="dxa"/>
            <w:vAlign w:val="center"/>
          </w:tcPr>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暴力恐怖袭击</w:t>
            </w:r>
          </w:p>
        </w:tc>
        <w:tc>
          <w:tcPr>
            <w:tcW w:w="1185" w:type="dxa"/>
            <w:vAlign w:val="center"/>
          </w:tcPr>
          <w:p w:rsidR="006E0FF1" w:rsidRDefault="006E0FF1" w:rsidP="00911B40">
            <w:pPr>
              <w:widowControl/>
              <w:spacing w:line="300" w:lineRule="exact"/>
              <w:jc w:val="center"/>
              <w:rPr>
                <w:rFonts w:ascii="仿宋" w:hAnsi="仿宋" w:cs="仿宋"/>
                <w:bCs/>
                <w:color w:val="000000"/>
                <w:kern w:val="0"/>
                <w:sz w:val="24"/>
                <w:lang w:bidi="ar"/>
              </w:rPr>
            </w:pPr>
          </w:p>
        </w:tc>
        <w:tc>
          <w:tcPr>
            <w:tcW w:w="1185" w:type="dxa"/>
            <w:vAlign w:val="center"/>
          </w:tcPr>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通讯设备</w:t>
            </w:r>
          </w:p>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损坏</w:t>
            </w:r>
          </w:p>
        </w:tc>
        <w:tc>
          <w:tcPr>
            <w:tcW w:w="1185" w:type="dxa"/>
            <w:vAlign w:val="center"/>
          </w:tcPr>
          <w:p w:rsidR="006E0FF1" w:rsidRDefault="006E0FF1" w:rsidP="00911B40">
            <w:pPr>
              <w:widowControl/>
              <w:spacing w:line="300" w:lineRule="exact"/>
              <w:jc w:val="center"/>
              <w:rPr>
                <w:rFonts w:ascii="仿宋" w:hAnsi="仿宋" w:cs="仿宋" w:hint="eastAsia"/>
                <w:bCs/>
                <w:color w:val="000000"/>
                <w:kern w:val="0"/>
                <w:sz w:val="24"/>
                <w:lang w:bidi="ar"/>
              </w:rPr>
            </w:pPr>
            <w:r>
              <w:rPr>
                <w:rFonts w:ascii="仿宋" w:hAnsi="仿宋" w:cs="仿宋" w:hint="eastAsia"/>
                <w:bCs/>
                <w:color w:val="000000"/>
                <w:kern w:val="0"/>
                <w:sz w:val="24"/>
                <w:lang w:bidi="ar"/>
              </w:rPr>
              <w:t>传染病</w:t>
            </w:r>
          </w:p>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瘟疫</w:t>
            </w:r>
          </w:p>
        </w:tc>
        <w:tc>
          <w:tcPr>
            <w:tcW w:w="1191" w:type="dxa"/>
            <w:vAlign w:val="center"/>
          </w:tcPr>
          <w:p w:rsidR="006E0FF1" w:rsidRDefault="006E0FF1" w:rsidP="00911B40">
            <w:pPr>
              <w:widowControl/>
              <w:spacing w:line="300" w:lineRule="exact"/>
              <w:jc w:val="center"/>
              <w:rPr>
                <w:rFonts w:ascii="仿宋" w:hAnsi="仿宋" w:cs="仿宋" w:hint="eastAsia"/>
                <w:bCs/>
                <w:color w:val="000000"/>
                <w:kern w:val="0"/>
                <w:sz w:val="24"/>
                <w:lang w:bidi="ar"/>
              </w:rPr>
            </w:pPr>
            <w:r>
              <w:rPr>
                <w:rFonts w:ascii="仿宋" w:hAnsi="仿宋" w:cs="仿宋" w:hint="eastAsia"/>
                <w:bCs/>
                <w:color w:val="000000"/>
                <w:kern w:val="0"/>
                <w:sz w:val="24"/>
                <w:lang w:bidi="ar"/>
              </w:rPr>
              <w:t>传染病</w:t>
            </w:r>
          </w:p>
          <w:p w:rsidR="006E0FF1" w:rsidRDefault="006E0FF1" w:rsidP="00911B40">
            <w:pPr>
              <w:widowControl/>
              <w:spacing w:line="300" w:lineRule="exact"/>
              <w:jc w:val="center"/>
              <w:rPr>
                <w:rFonts w:ascii="仿宋" w:hAnsi="仿宋" w:cs="仿宋"/>
                <w:bCs/>
                <w:color w:val="000000"/>
                <w:kern w:val="0"/>
                <w:sz w:val="24"/>
                <w:lang w:bidi="ar"/>
              </w:rPr>
            </w:pPr>
            <w:r>
              <w:rPr>
                <w:rFonts w:ascii="仿宋" w:hAnsi="仿宋" w:cs="仿宋" w:hint="eastAsia"/>
                <w:bCs/>
                <w:color w:val="000000"/>
                <w:kern w:val="0"/>
                <w:sz w:val="24"/>
                <w:lang w:bidi="ar"/>
              </w:rPr>
              <w:t>瘟疫</w:t>
            </w:r>
          </w:p>
        </w:tc>
      </w:tr>
    </w:tbl>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1.建立社区风险隐患清单。灾害风险隐患清单类别：①地震灾害风险隐患清单；②火灾风险隐患清单；③城市内涝隐患清单；④雷电、大风风险隐患清单；⑤公共卫生安全隐患清单；⑥交通安全隐患清单；⑦治安安全隐患清单；⑧社会安全隐患清单；⑨潜在供电安全隐患清单；⑩公共设施安全隐患清单。</w:t>
      </w:r>
    </w:p>
    <w:p w:rsidR="006E0FF1" w:rsidRDefault="006E0FF1" w:rsidP="006E0FF1">
      <w:pPr>
        <w:jc w:val="center"/>
        <w:rPr>
          <w:rFonts w:ascii="黑体" w:eastAsia="黑体" w:hAnsi="黑体" w:cs="黑体" w:hint="eastAsia"/>
          <w:bCs/>
          <w:color w:val="000000"/>
          <w:spacing w:val="6"/>
          <w:szCs w:val="32"/>
        </w:rPr>
      </w:pPr>
      <w:r>
        <w:rPr>
          <w:rFonts w:ascii="黑体" w:eastAsia="黑体" w:hAnsi="黑体" w:cs="黑体" w:hint="eastAsia"/>
          <w:bCs/>
          <w:color w:val="000000"/>
          <w:spacing w:val="6"/>
          <w:szCs w:val="32"/>
        </w:rPr>
        <w:t>社区风险隐患清单模板</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gridCol w:w="1559"/>
        <w:gridCol w:w="1418"/>
        <w:gridCol w:w="1559"/>
        <w:gridCol w:w="1276"/>
        <w:gridCol w:w="992"/>
      </w:tblGrid>
      <w:tr w:rsidR="006E0FF1" w:rsidTr="00911B40">
        <w:trPr>
          <w:trHeight w:val="624"/>
        </w:trPr>
        <w:tc>
          <w:tcPr>
            <w:tcW w:w="993" w:type="dxa"/>
            <w:vAlign w:val="center"/>
          </w:tcPr>
          <w:p w:rsidR="006E0FF1" w:rsidRDefault="006E0FF1" w:rsidP="00911B40">
            <w:pPr>
              <w:widowControl/>
              <w:spacing w:line="300" w:lineRule="exact"/>
              <w:jc w:val="center"/>
              <w:rPr>
                <w:rFonts w:ascii="黑体" w:eastAsia="黑体" w:hAnsi="黑体" w:cs="黑体" w:hint="eastAsia"/>
                <w:bCs/>
                <w:color w:val="000000"/>
                <w:kern w:val="0"/>
                <w:sz w:val="24"/>
                <w:lang w:bidi="ar"/>
              </w:rPr>
            </w:pPr>
            <w:r>
              <w:rPr>
                <w:rFonts w:ascii="黑体" w:eastAsia="黑体" w:hAnsi="黑体" w:cs="黑体" w:hint="eastAsia"/>
                <w:bCs/>
                <w:color w:val="000000"/>
                <w:kern w:val="0"/>
                <w:sz w:val="24"/>
                <w:lang w:bidi="ar"/>
              </w:rPr>
              <w:t>地点</w:t>
            </w:r>
          </w:p>
        </w:tc>
        <w:tc>
          <w:tcPr>
            <w:tcW w:w="1701" w:type="dxa"/>
            <w:vAlign w:val="center"/>
          </w:tcPr>
          <w:p w:rsidR="006E0FF1" w:rsidRDefault="006E0FF1" w:rsidP="00911B40">
            <w:pPr>
              <w:widowControl/>
              <w:spacing w:line="300" w:lineRule="exact"/>
              <w:jc w:val="center"/>
              <w:rPr>
                <w:rFonts w:ascii="黑体" w:eastAsia="黑体" w:hAnsi="黑体" w:cs="黑体" w:hint="eastAsia"/>
                <w:bCs/>
                <w:color w:val="000000"/>
                <w:kern w:val="0"/>
                <w:sz w:val="24"/>
                <w:lang w:bidi="ar"/>
              </w:rPr>
            </w:pPr>
            <w:r>
              <w:rPr>
                <w:rFonts w:ascii="黑体" w:eastAsia="黑体" w:hAnsi="黑体" w:cs="黑体" w:hint="eastAsia"/>
                <w:bCs/>
                <w:color w:val="000000"/>
                <w:kern w:val="0"/>
                <w:sz w:val="24"/>
                <w:lang w:bidi="ar"/>
              </w:rPr>
              <w:t>风险类型</w:t>
            </w:r>
          </w:p>
        </w:tc>
        <w:tc>
          <w:tcPr>
            <w:tcW w:w="1559" w:type="dxa"/>
            <w:vAlign w:val="center"/>
          </w:tcPr>
          <w:p w:rsidR="006E0FF1" w:rsidRDefault="006E0FF1" w:rsidP="00911B40">
            <w:pPr>
              <w:widowControl/>
              <w:spacing w:line="300" w:lineRule="exact"/>
              <w:jc w:val="center"/>
              <w:rPr>
                <w:rFonts w:ascii="黑体" w:eastAsia="黑体" w:hAnsi="黑体" w:cs="黑体" w:hint="eastAsia"/>
                <w:bCs/>
                <w:color w:val="000000"/>
                <w:kern w:val="0"/>
                <w:sz w:val="24"/>
                <w:lang w:bidi="ar"/>
              </w:rPr>
            </w:pPr>
            <w:r>
              <w:rPr>
                <w:rFonts w:ascii="黑体" w:eastAsia="黑体" w:hAnsi="黑体" w:cs="黑体" w:hint="eastAsia"/>
                <w:bCs/>
                <w:color w:val="000000"/>
                <w:kern w:val="0"/>
                <w:sz w:val="24"/>
                <w:lang w:bidi="ar"/>
              </w:rPr>
              <w:t>易发时间</w:t>
            </w:r>
          </w:p>
        </w:tc>
        <w:tc>
          <w:tcPr>
            <w:tcW w:w="1418" w:type="dxa"/>
            <w:vAlign w:val="center"/>
          </w:tcPr>
          <w:p w:rsidR="006E0FF1" w:rsidRDefault="006E0FF1" w:rsidP="00911B40">
            <w:pPr>
              <w:widowControl/>
              <w:spacing w:line="300" w:lineRule="exact"/>
              <w:jc w:val="center"/>
              <w:rPr>
                <w:rFonts w:ascii="黑体" w:eastAsia="黑体" w:hAnsi="黑体" w:cs="黑体" w:hint="eastAsia"/>
                <w:bCs/>
                <w:color w:val="000000"/>
                <w:kern w:val="0"/>
                <w:sz w:val="24"/>
                <w:lang w:bidi="ar"/>
              </w:rPr>
            </w:pPr>
            <w:r>
              <w:rPr>
                <w:rFonts w:ascii="黑体" w:eastAsia="黑体" w:hAnsi="黑体" w:cs="黑体" w:hint="eastAsia"/>
                <w:bCs/>
                <w:color w:val="000000"/>
                <w:kern w:val="0"/>
                <w:sz w:val="24"/>
                <w:lang w:bidi="ar"/>
              </w:rPr>
              <w:t>发生可能性</w:t>
            </w:r>
          </w:p>
        </w:tc>
        <w:tc>
          <w:tcPr>
            <w:tcW w:w="1559" w:type="dxa"/>
            <w:vAlign w:val="center"/>
          </w:tcPr>
          <w:p w:rsidR="006E0FF1" w:rsidRDefault="006E0FF1" w:rsidP="00911B40">
            <w:pPr>
              <w:widowControl/>
              <w:spacing w:line="300" w:lineRule="exact"/>
              <w:jc w:val="center"/>
              <w:rPr>
                <w:rFonts w:ascii="黑体" w:eastAsia="黑体" w:hAnsi="黑体" w:cs="黑体" w:hint="eastAsia"/>
                <w:bCs/>
                <w:color w:val="000000"/>
                <w:kern w:val="0"/>
                <w:sz w:val="24"/>
                <w:lang w:bidi="ar"/>
              </w:rPr>
            </w:pPr>
            <w:r>
              <w:rPr>
                <w:rFonts w:ascii="黑体" w:eastAsia="黑体" w:hAnsi="黑体" w:cs="黑体" w:hint="eastAsia"/>
                <w:bCs/>
                <w:color w:val="000000"/>
                <w:kern w:val="0"/>
                <w:sz w:val="24"/>
                <w:lang w:bidi="ar"/>
              </w:rPr>
              <w:t>强度等级</w:t>
            </w:r>
          </w:p>
        </w:tc>
        <w:tc>
          <w:tcPr>
            <w:tcW w:w="1276" w:type="dxa"/>
            <w:vAlign w:val="center"/>
          </w:tcPr>
          <w:p w:rsidR="006E0FF1" w:rsidRDefault="006E0FF1" w:rsidP="00911B40">
            <w:pPr>
              <w:widowControl/>
              <w:spacing w:line="300" w:lineRule="exact"/>
              <w:jc w:val="center"/>
              <w:rPr>
                <w:rFonts w:ascii="黑体" w:eastAsia="黑体" w:hAnsi="黑体" w:cs="黑体" w:hint="eastAsia"/>
                <w:bCs/>
                <w:color w:val="000000"/>
                <w:kern w:val="0"/>
                <w:sz w:val="24"/>
                <w:lang w:bidi="ar"/>
              </w:rPr>
            </w:pPr>
            <w:r>
              <w:rPr>
                <w:rFonts w:ascii="黑体" w:eastAsia="黑体" w:hAnsi="黑体" w:cs="黑体" w:hint="eastAsia"/>
                <w:bCs/>
                <w:color w:val="000000"/>
                <w:kern w:val="0"/>
                <w:sz w:val="24"/>
                <w:lang w:bidi="ar"/>
              </w:rPr>
              <w:t>防灾</w:t>
            </w:r>
          </w:p>
          <w:p w:rsidR="006E0FF1" w:rsidRDefault="006E0FF1" w:rsidP="00911B40">
            <w:pPr>
              <w:widowControl/>
              <w:spacing w:line="300" w:lineRule="exact"/>
              <w:jc w:val="center"/>
              <w:rPr>
                <w:rFonts w:ascii="黑体" w:eastAsia="黑体" w:hAnsi="黑体" w:cs="黑体" w:hint="eastAsia"/>
                <w:bCs/>
                <w:color w:val="000000"/>
                <w:kern w:val="0"/>
                <w:sz w:val="24"/>
                <w:lang w:bidi="ar"/>
              </w:rPr>
            </w:pPr>
            <w:r>
              <w:rPr>
                <w:rFonts w:ascii="黑体" w:eastAsia="黑体" w:hAnsi="黑体" w:cs="黑体" w:hint="eastAsia"/>
                <w:bCs/>
                <w:color w:val="000000"/>
                <w:kern w:val="0"/>
                <w:sz w:val="24"/>
                <w:lang w:bidi="ar"/>
              </w:rPr>
              <w:t>责任人</w:t>
            </w:r>
          </w:p>
        </w:tc>
        <w:tc>
          <w:tcPr>
            <w:tcW w:w="992" w:type="dxa"/>
            <w:vAlign w:val="center"/>
          </w:tcPr>
          <w:p w:rsidR="006E0FF1" w:rsidRDefault="006E0FF1" w:rsidP="00911B40">
            <w:pPr>
              <w:widowControl/>
              <w:snapToGrid w:val="0"/>
              <w:spacing w:line="460" w:lineRule="exact"/>
              <w:jc w:val="center"/>
              <w:rPr>
                <w:rFonts w:ascii="黑体" w:eastAsia="黑体" w:hAnsi="黑体" w:cs="黑体" w:hint="eastAsia"/>
                <w:bCs/>
                <w:color w:val="000000"/>
                <w:kern w:val="0"/>
                <w:sz w:val="24"/>
                <w:lang w:bidi="ar"/>
              </w:rPr>
            </w:pPr>
            <w:r>
              <w:rPr>
                <w:rFonts w:ascii="黑体" w:eastAsia="黑体" w:hAnsi="黑体" w:cs="黑体" w:hint="eastAsia"/>
                <w:bCs/>
                <w:color w:val="000000"/>
                <w:kern w:val="0"/>
                <w:sz w:val="24"/>
                <w:lang w:bidi="ar"/>
              </w:rPr>
              <w:t>备注</w:t>
            </w:r>
          </w:p>
        </w:tc>
      </w:tr>
      <w:tr w:rsidR="006E0FF1" w:rsidTr="00911B40">
        <w:trPr>
          <w:trHeight w:val="624"/>
        </w:trPr>
        <w:tc>
          <w:tcPr>
            <w:tcW w:w="993" w:type="dxa"/>
            <w:vAlign w:val="center"/>
          </w:tcPr>
          <w:p w:rsidR="006E0FF1" w:rsidRDefault="006E0FF1" w:rsidP="00911B40">
            <w:pPr>
              <w:widowControl/>
              <w:spacing w:beforeAutospacing="1" w:afterAutospacing="1" w:line="300" w:lineRule="exact"/>
              <w:jc w:val="center"/>
              <w:rPr>
                <w:rFonts w:ascii="仿宋" w:hAnsi="仿宋" w:cs="仿宋" w:hint="eastAsia"/>
                <w:bCs/>
                <w:color w:val="000000"/>
                <w:kern w:val="0"/>
                <w:szCs w:val="32"/>
              </w:rPr>
            </w:pPr>
          </w:p>
        </w:tc>
        <w:tc>
          <w:tcPr>
            <w:tcW w:w="1701" w:type="dxa"/>
            <w:vAlign w:val="center"/>
          </w:tcPr>
          <w:p w:rsidR="006E0FF1" w:rsidRDefault="006E0FF1" w:rsidP="00911B40">
            <w:pPr>
              <w:widowControl/>
              <w:spacing w:beforeAutospacing="1" w:afterAutospacing="1" w:line="300" w:lineRule="exact"/>
              <w:jc w:val="center"/>
              <w:rPr>
                <w:rFonts w:ascii="仿宋" w:hAnsi="仿宋" w:cs="仿宋" w:hint="eastAsia"/>
                <w:color w:val="000000"/>
                <w:kern w:val="0"/>
                <w:szCs w:val="32"/>
              </w:rPr>
            </w:pPr>
          </w:p>
        </w:tc>
        <w:tc>
          <w:tcPr>
            <w:tcW w:w="1559" w:type="dxa"/>
            <w:vAlign w:val="center"/>
          </w:tcPr>
          <w:p w:rsidR="006E0FF1" w:rsidRDefault="006E0FF1" w:rsidP="00911B40">
            <w:pPr>
              <w:widowControl/>
              <w:spacing w:beforeAutospacing="1" w:afterAutospacing="1" w:line="300" w:lineRule="exact"/>
              <w:jc w:val="center"/>
              <w:rPr>
                <w:rFonts w:ascii="仿宋" w:hAnsi="仿宋" w:cs="仿宋" w:hint="eastAsia"/>
                <w:bCs/>
                <w:color w:val="000000"/>
                <w:kern w:val="0"/>
                <w:szCs w:val="32"/>
              </w:rPr>
            </w:pPr>
          </w:p>
        </w:tc>
        <w:tc>
          <w:tcPr>
            <w:tcW w:w="1418" w:type="dxa"/>
            <w:vAlign w:val="center"/>
          </w:tcPr>
          <w:p w:rsidR="006E0FF1" w:rsidRDefault="006E0FF1" w:rsidP="00911B40">
            <w:pPr>
              <w:widowControl/>
              <w:spacing w:beforeAutospacing="1" w:afterAutospacing="1" w:line="300" w:lineRule="exact"/>
              <w:jc w:val="center"/>
              <w:rPr>
                <w:rFonts w:ascii="仿宋" w:hAnsi="仿宋" w:cs="仿宋" w:hint="eastAsia"/>
                <w:bCs/>
                <w:color w:val="000000"/>
                <w:kern w:val="0"/>
                <w:szCs w:val="32"/>
              </w:rPr>
            </w:pPr>
          </w:p>
        </w:tc>
        <w:tc>
          <w:tcPr>
            <w:tcW w:w="1559" w:type="dxa"/>
            <w:vAlign w:val="center"/>
          </w:tcPr>
          <w:p w:rsidR="006E0FF1" w:rsidRDefault="006E0FF1" w:rsidP="00911B40">
            <w:pPr>
              <w:widowControl/>
              <w:spacing w:beforeAutospacing="1" w:afterAutospacing="1" w:line="300" w:lineRule="exact"/>
              <w:jc w:val="center"/>
              <w:rPr>
                <w:rFonts w:ascii="仿宋" w:hAnsi="仿宋" w:cs="仿宋" w:hint="eastAsia"/>
                <w:bCs/>
                <w:color w:val="000000"/>
                <w:kern w:val="0"/>
                <w:szCs w:val="32"/>
              </w:rPr>
            </w:pPr>
          </w:p>
        </w:tc>
        <w:tc>
          <w:tcPr>
            <w:tcW w:w="1276" w:type="dxa"/>
            <w:vAlign w:val="center"/>
          </w:tcPr>
          <w:p w:rsidR="006E0FF1" w:rsidRDefault="006E0FF1" w:rsidP="00911B40">
            <w:pPr>
              <w:widowControl/>
              <w:spacing w:beforeAutospacing="1" w:afterAutospacing="1" w:line="300" w:lineRule="exact"/>
              <w:jc w:val="center"/>
              <w:rPr>
                <w:rFonts w:ascii="仿宋" w:hAnsi="仿宋" w:cs="仿宋" w:hint="eastAsia"/>
                <w:bCs/>
                <w:color w:val="000000"/>
                <w:kern w:val="0"/>
                <w:szCs w:val="32"/>
              </w:rPr>
            </w:pPr>
          </w:p>
        </w:tc>
        <w:tc>
          <w:tcPr>
            <w:tcW w:w="992" w:type="dxa"/>
            <w:vAlign w:val="center"/>
          </w:tcPr>
          <w:p w:rsidR="006E0FF1" w:rsidRDefault="006E0FF1" w:rsidP="00911B40">
            <w:pPr>
              <w:widowControl/>
              <w:spacing w:beforeAutospacing="1" w:afterAutospacing="1" w:line="600" w:lineRule="exact"/>
              <w:jc w:val="center"/>
              <w:rPr>
                <w:rFonts w:ascii="仿宋" w:hAnsi="仿宋" w:cs="仿宋" w:hint="eastAsia"/>
                <w:bCs/>
                <w:color w:val="000000"/>
                <w:kern w:val="0"/>
                <w:szCs w:val="32"/>
              </w:rPr>
            </w:pPr>
          </w:p>
        </w:tc>
      </w:tr>
    </w:tbl>
    <w:p w:rsidR="006E0FF1" w:rsidRDefault="006E0FF1" w:rsidP="006E0FF1">
      <w:pPr>
        <w:widowControl/>
        <w:pBdr>
          <w:top w:val="none" w:sz="0" w:space="1" w:color="auto"/>
          <w:left w:val="none" w:sz="0" w:space="4" w:color="auto"/>
          <w:bottom w:val="none" w:sz="0" w:space="1" w:color="auto"/>
          <w:right w:val="none" w:sz="0" w:space="4" w:color="auto"/>
        </w:pBdr>
        <w:spacing w:line="400" w:lineRule="exact"/>
        <w:rPr>
          <w:rFonts w:ascii="楷体" w:eastAsia="楷体" w:hAnsi="楷体" w:cs="楷体" w:hint="eastAsia"/>
          <w:bCs/>
          <w:color w:val="000000"/>
          <w:kern w:val="0"/>
          <w:sz w:val="28"/>
          <w:szCs w:val="28"/>
        </w:rPr>
      </w:pPr>
      <w:r>
        <w:rPr>
          <w:rFonts w:ascii="楷体" w:eastAsia="楷体" w:hAnsi="楷体" w:cs="楷体" w:hint="eastAsia"/>
          <w:bCs/>
          <w:color w:val="000000"/>
          <w:kern w:val="0"/>
          <w:sz w:val="28"/>
          <w:szCs w:val="28"/>
        </w:rPr>
        <w:t>填表说明：a地点：灾害危险可能发生的详细地点。</w:t>
      </w:r>
    </w:p>
    <w:p w:rsidR="006E0FF1" w:rsidRDefault="006E0FF1" w:rsidP="006E0FF1">
      <w:pPr>
        <w:widowControl/>
        <w:pBdr>
          <w:top w:val="none" w:sz="0" w:space="1" w:color="auto"/>
          <w:left w:val="none" w:sz="0" w:space="4" w:color="auto"/>
          <w:bottom w:val="none" w:sz="0" w:space="1" w:color="auto"/>
          <w:right w:val="none" w:sz="0" w:space="4" w:color="auto"/>
        </w:pBdr>
        <w:spacing w:line="400" w:lineRule="exact"/>
        <w:ind w:firstLineChars="500" w:firstLine="1400"/>
        <w:rPr>
          <w:rFonts w:ascii="楷体" w:eastAsia="楷体" w:hAnsi="楷体" w:cs="楷体" w:hint="eastAsia"/>
          <w:bCs/>
          <w:color w:val="000000"/>
          <w:kern w:val="0"/>
          <w:sz w:val="28"/>
          <w:szCs w:val="28"/>
        </w:rPr>
      </w:pPr>
      <w:r>
        <w:rPr>
          <w:rFonts w:ascii="楷体" w:eastAsia="楷体" w:hAnsi="楷体" w:cs="楷体" w:hint="eastAsia"/>
          <w:bCs/>
          <w:color w:val="000000"/>
          <w:kern w:val="0"/>
          <w:sz w:val="28"/>
          <w:szCs w:val="28"/>
        </w:rPr>
        <w:t>B风险类型：参考《社区风险隐患分类》。</w:t>
      </w:r>
    </w:p>
    <w:p w:rsidR="006E0FF1" w:rsidRDefault="006E0FF1" w:rsidP="006E0FF1">
      <w:pPr>
        <w:widowControl/>
        <w:pBdr>
          <w:top w:val="none" w:sz="0" w:space="1" w:color="auto"/>
          <w:left w:val="none" w:sz="0" w:space="4" w:color="auto"/>
          <w:bottom w:val="none" w:sz="0" w:space="1" w:color="auto"/>
          <w:right w:val="none" w:sz="0" w:space="4" w:color="auto"/>
        </w:pBdr>
        <w:spacing w:line="400" w:lineRule="exact"/>
        <w:ind w:firstLineChars="500" w:firstLine="1400"/>
        <w:rPr>
          <w:rFonts w:ascii="楷体" w:eastAsia="楷体" w:hAnsi="楷体" w:cs="楷体" w:hint="eastAsia"/>
          <w:bCs/>
          <w:color w:val="000000"/>
          <w:kern w:val="0"/>
          <w:sz w:val="28"/>
          <w:szCs w:val="28"/>
        </w:rPr>
      </w:pPr>
      <w:r>
        <w:rPr>
          <w:rFonts w:ascii="楷体" w:eastAsia="楷体" w:hAnsi="楷体" w:cs="楷体" w:hint="eastAsia"/>
          <w:bCs/>
          <w:color w:val="000000"/>
          <w:kern w:val="0"/>
          <w:sz w:val="28"/>
          <w:szCs w:val="28"/>
        </w:rPr>
        <w:t>c发生可能性：极少发生、可能发生、很可能发生、肯定发生。</w:t>
      </w:r>
    </w:p>
    <w:p w:rsidR="006E0FF1" w:rsidRDefault="006E0FF1" w:rsidP="006E0FF1">
      <w:pPr>
        <w:widowControl/>
        <w:pBdr>
          <w:top w:val="none" w:sz="0" w:space="1" w:color="auto"/>
          <w:left w:val="none" w:sz="0" w:space="4" w:color="auto"/>
          <w:bottom w:val="none" w:sz="0" w:space="1" w:color="auto"/>
          <w:right w:val="none" w:sz="0" w:space="4" w:color="auto"/>
        </w:pBdr>
        <w:spacing w:line="400" w:lineRule="exact"/>
        <w:ind w:firstLineChars="500" w:firstLine="1400"/>
        <w:rPr>
          <w:rFonts w:ascii="楷体" w:eastAsia="楷体" w:hAnsi="楷体" w:cs="楷体" w:hint="eastAsia"/>
          <w:bCs/>
          <w:color w:val="000000"/>
          <w:kern w:val="0"/>
          <w:sz w:val="28"/>
          <w:szCs w:val="28"/>
        </w:rPr>
      </w:pPr>
      <w:r>
        <w:rPr>
          <w:rFonts w:ascii="楷体" w:eastAsia="楷体" w:hAnsi="楷体" w:cs="楷体" w:hint="eastAsia"/>
          <w:bCs/>
          <w:color w:val="000000"/>
          <w:kern w:val="0"/>
          <w:sz w:val="28"/>
          <w:szCs w:val="28"/>
        </w:rPr>
        <w:t>d强度等级：分为3级，高、中、低。</w:t>
      </w:r>
    </w:p>
    <w:p w:rsidR="006E0FF1" w:rsidRDefault="006E0FF1" w:rsidP="006E0FF1">
      <w:pPr>
        <w:widowControl/>
        <w:pBdr>
          <w:top w:val="none" w:sz="0" w:space="1" w:color="auto"/>
          <w:left w:val="none" w:sz="0" w:space="4" w:color="auto"/>
          <w:bottom w:val="none" w:sz="0" w:space="1" w:color="auto"/>
          <w:right w:val="none" w:sz="0" w:space="4" w:color="auto"/>
        </w:pBdr>
        <w:ind w:firstLineChars="200" w:firstLine="640"/>
        <w:rPr>
          <w:rFonts w:ascii="仿宋" w:hAnsi="仿宋" w:cs="仿宋" w:hint="eastAsia"/>
          <w:color w:val="000000"/>
          <w:szCs w:val="32"/>
        </w:rPr>
      </w:pPr>
      <w:r>
        <w:rPr>
          <w:rFonts w:ascii="仿宋" w:hAnsi="仿宋" w:cs="仿宋" w:hint="eastAsia"/>
          <w:bCs/>
          <w:color w:val="000000"/>
          <w:kern w:val="0"/>
          <w:szCs w:val="32"/>
        </w:rPr>
        <w:t>2.</w:t>
      </w:r>
      <w:r>
        <w:rPr>
          <w:rFonts w:ascii="仿宋" w:hAnsi="仿宋" w:cs="仿宋" w:hint="eastAsia"/>
          <w:color w:val="000000"/>
          <w:szCs w:val="32"/>
        </w:rPr>
        <w:t>定期开展社区脆弱人群走访，建立包括社区内70岁以上老人、14岁以下儿童、残疾人、重症患者、孕妇产妇人员等的脆弱人群清单，明确脆弱人群帮扶救助措施，并向脆弱人群发放防灾减灾明白卡，明确社区灾害事故风险隐患和防范措施，注明社区应急联系人和联系方式。</w:t>
      </w:r>
    </w:p>
    <w:p w:rsidR="006E0FF1" w:rsidRDefault="006E0FF1" w:rsidP="006E0FF1">
      <w:pPr>
        <w:spacing w:line="620" w:lineRule="exact"/>
        <w:jc w:val="center"/>
        <w:rPr>
          <w:rFonts w:ascii="方正小标宋简体" w:eastAsia="方正小标宋简体" w:hAnsi="方正小标宋简体" w:cs="方正小标宋简体" w:hint="eastAsia"/>
          <w:color w:val="000000"/>
          <w:spacing w:val="6"/>
          <w:szCs w:val="32"/>
        </w:rPr>
      </w:pPr>
      <w:r>
        <w:rPr>
          <w:rFonts w:ascii="方正小标宋简体" w:eastAsia="方正小标宋简体" w:hAnsi="方正小标宋简体" w:cs="方正小标宋简体" w:hint="eastAsia"/>
          <w:color w:val="000000"/>
          <w:spacing w:val="6"/>
          <w:szCs w:val="32"/>
        </w:rPr>
        <w:t>社区脆弱人群清单模板</w:t>
      </w: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
        <w:gridCol w:w="2183"/>
        <w:gridCol w:w="1384"/>
        <w:gridCol w:w="1266"/>
        <w:gridCol w:w="1250"/>
        <w:gridCol w:w="1484"/>
        <w:gridCol w:w="1000"/>
      </w:tblGrid>
      <w:tr w:rsidR="006E0FF1" w:rsidTr="00911B40">
        <w:trPr>
          <w:trHeight w:val="680"/>
        </w:trPr>
        <w:tc>
          <w:tcPr>
            <w:tcW w:w="950" w:type="dxa"/>
            <w:vAlign w:val="center"/>
          </w:tcPr>
          <w:p w:rsidR="006E0FF1" w:rsidRDefault="006E0FF1" w:rsidP="00911B40">
            <w:pPr>
              <w:spacing w:line="300" w:lineRule="exact"/>
              <w:jc w:val="center"/>
              <w:rPr>
                <w:rFonts w:ascii="黑体" w:eastAsia="黑体" w:hAnsi="黑体" w:cs="黑体" w:hint="eastAsia"/>
                <w:bCs/>
                <w:color w:val="000000"/>
                <w:spacing w:val="6"/>
                <w:sz w:val="24"/>
              </w:rPr>
            </w:pPr>
            <w:r>
              <w:rPr>
                <w:rFonts w:ascii="黑体" w:eastAsia="黑体" w:hAnsi="黑体" w:cs="黑体" w:hint="eastAsia"/>
                <w:bCs/>
                <w:color w:val="000000"/>
                <w:spacing w:val="6"/>
                <w:sz w:val="24"/>
              </w:rPr>
              <w:t>序号</w:t>
            </w:r>
          </w:p>
        </w:tc>
        <w:tc>
          <w:tcPr>
            <w:tcW w:w="2183" w:type="dxa"/>
            <w:vAlign w:val="center"/>
          </w:tcPr>
          <w:p w:rsidR="006E0FF1" w:rsidRDefault="006E0FF1" w:rsidP="00911B40">
            <w:pPr>
              <w:spacing w:line="300" w:lineRule="exact"/>
              <w:jc w:val="center"/>
              <w:rPr>
                <w:rFonts w:ascii="黑体" w:eastAsia="黑体" w:hAnsi="黑体" w:cs="黑体" w:hint="eastAsia"/>
                <w:bCs/>
                <w:color w:val="000000"/>
                <w:spacing w:val="6"/>
                <w:sz w:val="24"/>
              </w:rPr>
            </w:pPr>
            <w:r>
              <w:rPr>
                <w:rFonts w:ascii="黑体" w:eastAsia="黑体" w:hAnsi="黑体" w:cs="黑体" w:hint="eastAsia"/>
                <w:bCs/>
                <w:color w:val="000000"/>
                <w:spacing w:val="6"/>
                <w:sz w:val="24"/>
              </w:rPr>
              <w:t>户主</w:t>
            </w:r>
          </w:p>
        </w:tc>
        <w:tc>
          <w:tcPr>
            <w:tcW w:w="1384" w:type="dxa"/>
            <w:vAlign w:val="center"/>
          </w:tcPr>
          <w:p w:rsidR="006E0FF1" w:rsidRDefault="006E0FF1" w:rsidP="00911B40">
            <w:pPr>
              <w:spacing w:line="300" w:lineRule="exact"/>
              <w:jc w:val="center"/>
              <w:rPr>
                <w:rFonts w:ascii="黑体" w:eastAsia="黑体" w:hAnsi="黑体" w:cs="黑体" w:hint="eastAsia"/>
                <w:bCs/>
                <w:color w:val="000000"/>
                <w:spacing w:val="6"/>
                <w:sz w:val="24"/>
              </w:rPr>
            </w:pPr>
            <w:r>
              <w:rPr>
                <w:rFonts w:ascii="黑体" w:eastAsia="黑体" w:hAnsi="黑体" w:cs="黑体" w:hint="eastAsia"/>
                <w:bCs/>
                <w:color w:val="000000"/>
                <w:spacing w:val="6"/>
                <w:sz w:val="24"/>
              </w:rPr>
              <w:t>总人数</w:t>
            </w:r>
          </w:p>
        </w:tc>
        <w:tc>
          <w:tcPr>
            <w:tcW w:w="1266" w:type="dxa"/>
            <w:vAlign w:val="center"/>
          </w:tcPr>
          <w:p w:rsidR="006E0FF1" w:rsidRDefault="006E0FF1" w:rsidP="00911B40">
            <w:pPr>
              <w:spacing w:line="300" w:lineRule="exact"/>
              <w:jc w:val="center"/>
              <w:rPr>
                <w:rFonts w:ascii="黑体" w:eastAsia="黑体" w:hAnsi="黑体" w:cs="黑体" w:hint="eastAsia"/>
                <w:bCs/>
                <w:color w:val="000000"/>
                <w:spacing w:val="6"/>
                <w:sz w:val="24"/>
              </w:rPr>
            </w:pPr>
            <w:r>
              <w:rPr>
                <w:rFonts w:ascii="黑体" w:eastAsia="黑体" w:hAnsi="黑体" w:cs="黑体" w:hint="eastAsia"/>
                <w:bCs/>
                <w:color w:val="000000"/>
                <w:spacing w:val="6"/>
                <w:sz w:val="24"/>
              </w:rPr>
              <w:t>脆弱类型</w:t>
            </w:r>
          </w:p>
        </w:tc>
        <w:tc>
          <w:tcPr>
            <w:tcW w:w="1250" w:type="dxa"/>
            <w:vAlign w:val="center"/>
          </w:tcPr>
          <w:p w:rsidR="006E0FF1" w:rsidRDefault="006E0FF1" w:rsidP="00911B40">
            <w:pPr>
              <w:spacing w:line="300" w:lineRule="exact"/>
              <w:jc w:val="center"/>
              <w:rPr>
                <w:rFonts w:ascii="黑体" w:eastAsia="黑体" w:hAnsi="黑体" w:cs="黑体" w:hint="eastAsia"/>
                <w:bCs/>
                <w:color w:val="000000"/>
                <w:spacing w:val="6"/>
                <w:sz w:val="24"/>
              </w:rPr>
            </w:pPr>
            <w:r>
              <w:rPr>
                <w:rFonts w:ascii="黑体" w:eastAsia="黑体" w:hAnsi="黑体" w:cs="黑体" w:hint="eastAsia"/>
                <w:bCs/>
                <w:color w:val="000000"/>
                <w:spacing w:val="6"/>
                <w:sz w:val="24"/>
              </w:rPr>
              <w:t>脆弱人数</w:t>
            </w:r>
          </w:p>
        </w:tc>
        <w:tc>
          <w:tcPr>
            <w:tcW w:w="1484" w:type="dxa"/>
            <w:vAlign w:val="center"/>
          </w:tcPr>
          <w:p w:rsidR="006E0FF1" w:rsidRDefault="006E0FF1" w:rsidP="00911B40">
            <w:pPr>
              <w:spacing w:line="300" w:lineRule="exact"/>
              <w:jc w:val="center"/>
              <w:rPr>
                <w:rFonts w:ascii="黑体" w:eastAsia="黑体" w:hAnsi="黑体" w:cs="黑体" w:hint="eastAsia"/>
                <w:bCs/>
                <w:color w:val="000000"/>
                <w:spacing w:val="6"/>
                <w:sz w:val="24"/>
              </w:rPr>
            </w:pPr>
            <w:r>
              <w:rPr>
                <w:rFonts w:ascii="黑体" w:eastAsia="黑体" w:hAnsi="黑体" w:cs="黑体" w:hint="eastAsia"/>
                <w:bCs/>
                <w:color w:val="000000"/>
                <w:spacing w:val="6"/>
                <w:sz w:val="24"/>
              </w:rPr>
              <w:t>负责人</w:t>
            </w:r>
          </w:p>
        </w:tc>
        <w:tc>
          <w:tcPr>
            <w:tcW w:w="1000" w:type="dxa"/>
            <w:vAlign w:val="center"/>
          </w:tcPr>
          <w:p w:rsidR="006E0FF1" w:rsidRDefault="006E0FF1" w:rsidP="00911B40">
            <w:pPr>
              <w:spacing w:line="300" w:lineRule="exact"/>
              <w:jc w:val="center"/>
              <w:rPr>
                <w:rFonts w:ascii="黑体" w:eastAsia="黑体" w:hAnsi="黑体" w:cs="黑体" w:hint="eastAsia"/>
                <w:bCs/>
                <w:color w:val="000000"/>
                <w:spacing w:val="6"/>
                <w:sz w:val="24"/>
              </w:rPr>
            </w:pPr>
            <w:r>
              <w:rPr>
                <w:rFonts w:ascii="黑体" w:eastAsia="黑体" w:hAnsi="黑体" w:cs="黑体" w:hint="eastAsia"/>
                <w:bCs/>
                <w:color w:val="000000"/>
                <w:spacing w:val="6"/>
                <w:sz w:val="24"/>
              </w:rPr>
              <w:t>备注</w:t>
            </w:r>
          </w:p>
        </w:tc>
      </w:tr>
      <w:tr w:rsidR="006E0FF1" w:rsidTr="00911B40">
        <w:trPr>
          <w:trHeight w:val="680"/>
        </w:trPr>
        <w:tc>
          <w:tcPr>
            <w:tcW w:w="950" w:type="dxa"/>
            <w:vAlign w:val="center"/>
          </w:tcPr>
          <w:p w:rsidR="006E0FF1" w:rsidRDefault="006E0FF1" w:rsidP="00911B40">
            <w:pPr>
              <w:spacing w:line="300" w:lineRule="exact"/>
              <w:jc w:val="center"/>
              <w:rPr>
                <w:rFonts w:ascii="仿宋" w:hAnsi="仿宋" w:cs="仿宋" w:hint="eastAsia"/>
                <w:bCs/>
                <w:color w:val="000000"/>
                <w:spacing w:val="6"/>
                <w:sz w:val="24"/>
              </w:rPr>
            </w:pPr>
            <w:r>
              <w:rPr>
                <w:rFonts w:ascii="仿宋" w:hAnsi="仿宋" w:cs="仿宋" w:hint="eastAsia"/>
                <w:bCs/>
                <w:color w:val="000000"/>
                <w:spacing w:val="6"/>
                <w:sz w:val="24"/>
              </w:rPr>
              <w:t>1</w:t>
            </w:r>
          </w:p>
        </w:tc>
        <w:tc>
          <w:tcPr>
            <w:tcW w:w="2183" w:type="dxa"/>
            <w:vAlign w:val="center"/>
          </w:tcPr>
          <w:p w:rsidR="006E0FF1" w:rsidRDefault="006E0FF1" w:rsidP="00911B40">
            <w:pPr>
              <w:spacing w:line="300" w:lineRule="exact"/>
              <w:jc w:val="center"/>
              <w:rPr>
                <w:rFonts w:ascii="仿宋_GB2312" w:eastAsia="仿宋_GB2312" w:hint="eastAsia"/>
                <w:bCs/>
                <w:color w:val="000000"/>
                <w:spacing w:val="6"/>
                <w:sz w:val="24"/>
              </w:rPr>
            </w:pPr>
          </w:p>
        </w:tc>
        <w:tc>
          <w:tcPr>
            <w:tcW w:w="1384" w:type="dxa"/>
            <w:vAlign w:val="center"/>
          </w:tcPr>
          <w:p w:rsidR="006E0FF1" w:rsidRDefault="006E0FF1" w:rsidP="00911B40">
            <w:pPr>
              <w:spacing w:line="300" w:lineRule="exact"/>
              <w:jc w:val="center"/>
              <w:rPr>
                <w:rFonts w:ascii="仿宋_GB2312" w:eastAsia="仿宋_GB2312" w:hint="eastAsia"/>
                <w:bCs/>
                <w:color w:val="000000"/>
                <w:spacing w:val="6"/>
                <w:sz w:val="24"/>
              </w:rPr>
            </w:pPr>
          </w:p>
        </w:tc>
        <w:tc>
          <w:tcPr>
            <w:tcW w:w="1266" w:type="dxa"/>
            <w:vAlign w:val="center"/>
          </w:tcPr>
          <w:p w:rsidR="006E0FF1" w:rsidRDefault="006E0FF1" w:rsidP="00911B40">
            <w:pPr>
              <w:spacing w:line="300" w:lineRule="exact"/>
              <w:jc w:val="center"/>
              <w:rPr>
                <w:rFonts w:ascii="仿宋_GB2312" w:eastAsia="仿宋_GB2312" w:hint="eastAsia"/>
                <w:bCs/>
                <w:color w:val="000000"/>
                <w:spacing w:val="6"/>
                <w:sz w:val="24"/>
              </w:rPr>
            </w:pPr>
          </w:p>
        </w:tc>
        <w:tc>
          <w:tcPr>
            <w:tcW w:w="1250" w:type="dxa"/>
            <w:vAlign w:val="center"/>
          </w:tcPr>
          <w:p w:rsidR="006E0FF1" w:rsidRDefault="006E0FF1" w:rsidP="00911B40">
            <w:pPr>
              <w:spacing w:line="300" w:lineRule="exact"/>
              <w:jc w:val="center"/>
              <w:rPr>
                <w:rFonts w:ascii="仿宋_GB2312" w:eastAsia="仿宋_GB2312" w:hint="eastAsia"/>
                <w:bCs/>
                <w:color w:val="000000"/>
                <w:spacing w:val="6"/>
                <w:sz w:val="24"/>
              </w:rPr>
            </w:pPr>
          </w:p>
        </w:tc>
        <w:tc>
          <w:tcPr>
            <w:tcW w:w="1484" w:type="dxa"/>
            <w:vAlign w:val="center"/>
          </w:tcPr>
          <w:p w:rsidR="006E0FF1" w:rsidRDefault="006E0FF1" w:rsidP="00911B40">
            <w:pPr>
              <w:spacing w:line="300" w:lineRule="exact"/>
              <w:jc w:val="center"/>
              <w:rPr>
                <w:rFonts w:ascii="仿宋_GB2312" w:eastAsia="仿宋_GB2312" w:hint="eastAsia"/>
                <w:bCs/>
                <w:color w:val="000000"/>
                <w:spacing w:val="6"/>
                <w:sz w:val="24"/>
              </w:rPr>
            </w:pPr>
          </w:p>
        </w:tc>
        <w:tc>
          <w:tcPr>
            <w:tcW w:w="1000" w:type="dxa"/>
            <w:vAlign w:val="center"/>
          </w:tcPr>
          <w:p w:rsidR="006E0FF1" w:rsidRDefault="006E0FF1" w:rsidP="00911B40">
            <w:pPr>
              <w:spacing w:line="300" w:lineRule="exact"/>
              <w:jc w:val="center"/>
              <w:rPr>
                <w:rFonts w:ascii="仿宋_GB2312" w:eastAsia="仿宋_GB2312" w:hint="eastAsia"/>
                <w:bCs/>
                <w:color w:val="000000"/>
                <w:spacing w:val="6"/>
                <w:sz w:val="24"/>
              </w:rPr>
            </w:pPr>
          </w:p>
        </w:tc>
      </w:tr>
      <w:tr w:rsidR="006E0FF1" w:rsidTr="00911B40">
        <w:trPr>
          <w:trHeight w:val="680"/>
        </w:trPr>
        <w:tc>
          <w:tcPr>
            <w:tcW w:w="950" w:type="dxa"/>
            <w:vAlign w:val="center"/>
          </w:tcPr>
          <w:p w:rsidR="006E0FF1" w:rsidRDefault="006E0FF1" w:rsidP="00911B40">
            <w:pPr>
              <w:spacing w:line="300" w:lineRule="exact"/>
              <w:jc w:val="center"/>
              <w:rPr>
                <w:rFonts w:ascii="仿宋" w:hAnsi="仿宋" w:cs="仿宋" w:hint="eastAsia"/>
                <w:bCs/>
                <w:color w:val="000000"/>
                <w:spacing w:val="6"/>
                <w:sz w:val="24"/>
              </w:rPr>
            </w:pPr>
            <w:r>
              <w:rPr>
                <w:rFonts w:ascii="仿宋" w:hAnsi="仿宋" w:cs="仿宋" w:hint="eastAsia"/>
                <w:bCs/>
                <w:color w:val="000000"/>
                <w:spacing w:val="6"/>
                <w:sz w:val="24"/>
              </w:rPr>
              <w:lastRenderedPageBreak/>
              <w:t>2</w:t>
            </w:r>
          </w:p>
        </w:tc>
        <w:tc>
          <w:tcPr>
            <w:tcW w:w="2183" w:type="dxa"/>
            <w:vAlign w:val="center"/>
          </w:tcPr>
          <w:p w:rsidR="006E0FF1" w:rsidRDefault="006E0FF1" w:rsidP="00911B40">
            <w:pPr>
              <w:spacing w:line="300" w:lineRule="exact"/>
              <w:jc w:val="center"/>
              <w:rPr>
                <w:rFonts w:ascii="仿宋_GB2312" w:eastAsia="仿宋_GB2312" w:hint="eastAsia"/>
                <w:bCs/>
                <w:color w:val="000000"/>
                <w:spacing w:val="6"/>
                <w:sz w:val="24"/>
              </w:rPr>
            </w:pPr>
          </w:p>
        </w:tc>
        <w:tc>
          <w:tcPr>
            <w:tcW w:w="1384" w:type="dxa"/>
            <w:vAlign w:val="center"/>
          </w:tcPr>
          <w:p w:rsidR="006E0FF1" w:rsidRDefault="006E0FF1" w:rsidP="00911B40">
            <w:pPr>
              <w:spacing w:line="300" w:lineRule="exact"/>
              <w:jc w:val="center"/>
              <w:rPr>
                <w:rFonts w:ascii="仿宋_GB2312" w:eastAsia="仿宋_GB2312" w:hint="eastAsia"/>
                <w:bCs/>
                <w:color w:val="000000"/>
                <w:spacing w:val="6"/>
                <w:sz w:val="24"/>
              </w:rPr>
            </w:pPr>
          </w:p>
        </w:tc>
        <w:tc>
          <w:tcPr>
            <w:tcW w:w="1266" w:type="dxa"/>
            <w:vAlign w:val="center"/>
          </w:tcPr>
          <w:p w:rsidR="006E0FF1" w:rsidRDefault="006E0FF1" w:rsidP="00911B40">
            <w:pPr>
              <w:spacing w:line="300" w:lineRule="exact"/>
              <w:jc w:val="center"/>
              <w:rPr>
                <w:rFonts w:ascii="仿宋_GB2312" w:eastAsia="仿宋_GB2312" w:hint="eastAsia"/>
                <w:bCs/>
                <w:color w:val="000000"/>
                <w:spacing w:val="6"/>
                <w:sz w:val="24"/>
              </w:rPr>
            </w:pPr>
          </w:p>
        </w:tc>
        <w:tc>
          <w:tcPr>
            <w:tcW w:w="1250" w:type="dxa"/>
            <w:vAlign w:val="center"/>
          </w:tcPr>
          <w:p w:rsidR="006E0FF1" w:rsidRDefault="006E0FF1" w:rsidP="00911B40">
            <w:pPr>
              <w:spacing w:line="300" w:lineRule="exact"/>
              <w:jc w:val="center"/>
              <w:rPr>
                <w:rFonts w:ascii="仿宋_GB2312" w:eastAsia="仿宋_GB2312" w:hint="eastAsia"/>
                <w:bCs/>
                <w:color w:val="000000"/>
                <w:spacing w:val="6"/>
                <w:sz w:val="24"/>
              </w:rPr>
            </w:pPr>
          </w:p>
        </w:tc>
        <w:tc>
          <w:tcPr>
            <w:tcW w:w="1484" w:type="dxa"/>
            <w:vAlign w:val="center"/>
          </w:tcPr>
          <w:p w:rsidR="006E0FF1" w:rsidRDefault="006E0FF1" w:rsidP="00911B40">
            <w:pPr>
              <w:spacing w:line="300" w:lineRule="exact"/>
              <w:jc w:val="center"/>
              <w:rPr>
                <w:rFonts w:ascii="仿宋_GB2312" w:eastAsia="仿宋_GB2312" w:hint="eastAsia"/>
                <w:bCs/>
                <w:color w:val="000000"/>
                <w:spacing w:val="6"/>
                <w:sz w:val="24"/>
              </w:rPr>
            </w:pPr>
          </w:p>
        </w:tc>
        <w:tc>
          <w:tcPr>
            <w:tcW w:w="1000" w:type="dxa"/>
            <w:vAlign w:val="center"/>
          </w:tcPr>
          <w:p w:rsidR="006E0FF1" w:rsidRDefault="006E0FF1" w:rsidP="00911B40">
            <w:pPr>
              <w:spacing w:line="300" w:lineRule="exact"/>
              <w:jc w:val="center"/>
              <w:rPr>
                <w:rFonts w:ascii="仿宋_GB2312" w:eastAsia="仿宋_GB2312" w:hint="eastAsia"/>
                <w:bCs/>
                <w:color w:val="000000"/>
                <w:spacing w:val="6"/>
                <w:sz w:val="24"/>
              </w:rPr>
            </w:pPr>
          </w:p>
        </w:tc>
      </w:tr>
    </w:tbl>
    <w:p w:rsidR="006E0FF1" w:rsidRDefault="006E0FF1" w:rsidP="006E0FF1">
      <w:pPr>
        <w:spacing w:line="400" w:lineRule="exact"/>
        <w:rPr>
          <w:rFonts w:ascii="楷体" w:eastAsia="楷体" w:hAnsi="楷体" w:cs="楷体" w:hint="eastAsia"/>
          <w:bCs/>
          <w:color w:val="000000"/>
          <w:sz w:val="28"/>
          <w:szCs w:val="28"/>
        </w:rPr>
      </w:pPr>
      <w:r>
        <w:rPr>
          <w:rFonts w:ascii="楷体" w:eastAsia="楷体" w:hAnsi="楷体" w:cs="楷体" w:hint="eastAsia"/>
          <w:bCs/>
          <w:color w:val="000000"/>
          <w:sz w:val="28"/>
          <w:szCs w:val="28"/>
        </w:rPr>
        <w:t>填表说明：人口脆弱类别分为：①老年人（男70岁以上，女60岁以上）②残疾人③留守家庭子女（14岁以下）④重症患者（备注要说明病因）⑤孕妇产妇（备注说明具体情况）⑥.其他</w:t>
      </w:r>
    </w:p>
    <w:p w:rsidR="006E0FF1" w:rsidRDefault="006E0FF1" w:rsidP="006E0FF1">
      <w:pPr>
        <w:ind w:firstLineChars="200" w:firstLine="640"/>
        <w:rPr>
          <w:rFonts w:ascii="仿宋" w:hAnsi="仿宋" w:cs="仿宋" w:hint="eastAsia"/>
          <w:color w:val="000000"/>
          <w:szCs w:val="32"/>
        </w:rPr>
      </w:pPr>
      <w:r>
        <w:rPr>
          <w:rFonts w:ascii="仿宋" w:hAnsi="仿宋" w:cs="仿宋" w:hint="eastAsia"/>
          <w:bCs/>
          <w:color w:val="000000"/>
          <w:szCs w:val="32"/>
        </w:rPr>
        <w:t>3.</w:t>
      </w:r>
      <w:r>
        <w:rPr>
          <w:rFonts w:ascii="仿宋" w:hAnsi="仿宋" w:cs="仿宋" w:hint="eastAsia"/>
          <w:color w:val="000000"/>
          <w:szCs w:val="32"/>
        </w:rPr>
        <w:t>协助行业主管部门定期开展辖区内市政管线检查，确保供电、供水、供气等管线安全运行。居住建筑电气线路安装敷设规范，不私拉乱接电线，及时更换老化损坏的电气线路。</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4.协助行业主管部门定期开展辖区内高层建筑电梯检查，确保安全运行。评估人员密集场所风险，建立大客流监测预警和应急管控制度。</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5.定期开展消防车通道和居民楼内疏散通道、安全出口检查，确保生命通道符合标准要求，未被占用、堵塞、锁闭，未堆放影响安全疏散的物品。住宅楼的竖向管井管道防火封堵严密，电缆井、管道井等公共区域以及配电柜、电表箱等处不堆放易燃可燃物品。</w:t>
      </w:r>
    </w:p>
    <w:p w:rsidR="006E0FF1" w:rsidRDefault="006E0FF1" w:rsidP="006E0FF1">
      <w:pPr>
        <w:ind w:firstLineChars="200" w:firstLine="640"/>
        <w:rPr>
          <w:rFonts w:ascii="黑体" w:eastAsia="黑体" w:hAnsi="黑体" w:cs="黑体" w:hint="eastAsia"/>
          <w:bCs/>
          <w:color w:val="000000"/>
          <w:spacing w:val="6"/>
          <w:szCs w:val="32"/>
        </w:rPr>
      </w:pPr>
      <w:r>
        <w:rPr>
          <w:rFonts w:ascii="仿宋" w:hAnsi="仿宋" w:cs="仿宋" w:hint="eastAsia"/>
          <w:color w:val="000000"/>
          <w:szCs w:val="32"/>
        </w:rPr>
        <w:t>6.</w:t>
      </w:r>
      <w:r>
        <w:rPr>
          <w:rFonts w:ascii="仿宋" w:hAnsi="仿宋" w:cs="仿宋" w:hint="eastAsia"/>
          <w:bCs/>
          <w:color w:val="000000"/>
          <w:szCs w:val="32"/>
        </w:rPr>
        <w:t>社区具有灾害风险示意图，标示出灾害风险类型、隐患点分布、风险等级、疏散路线、应急避难场所和安置点布局、消防和医疗设施位置等，并在社区公开。</w:t>
      </w:r>
    </w:p>
    <w:p w:rsidR="006E0FF1" w:rsidRDefault="006E0FF1" w:rsidP="006E0FF1">
      <w:pPr>
        <w:jc w:val="center"/>
        <w:rPr>
          <w:rFonts w:ascii="仿宋" w:hAnsi="仿宋" w:cs="仿宋" w:hint="eastAsia"/>
          <w:bCs/>
          <w:color w:val="000000"/>
          <w:szCs w:val="32"/>
        </w:rPr>
      </w:pPr>
      <w:r>
        <w:rPr>
          <w:rFonts w:ascii="黑体" w:eastAsia="黑体" w:hAnsi="黑体" w:cs="黑体" w:hint="eastAsia"/>
          <w:bCs/>
          <w:color w:val="000000"/>
          <w:spacing w:val="6"/>
          <w:szCs w:val="32"/>
        </w:rPr>
        <w:t>社区灾害风险示意图标识</w:t>
      </w:r>
    </w:p>
    <w:p w:rsidR="006E0FF1" w:rsidRDefault="006E0FF1" w:rsidP="006E0FF1">
      <w:pPr>
        <w:pStyle w:val="a7"/>
        <w:ind w:firstLine="0"/>
        <w:rPr>
          <w:rFonts w:hint="eastAsia"/>
        </w:rPr>
      </w:pPr>
      <w:r>
        <w:rPr>
          <w:rFonts w:hint="eastAsia"/>
          <w:noProof/>
        </w:rPr>
        <w:lastRenderedPageBreak/>
        <w:drawing>
          <wp:inline distT="0" distB="0" distL="0" distR="0">
            <wp:extent cx="5539740" cy="2423160"/>
            <wp:effectExtent l="0" t="0" r="3810" b="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图片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39740" cy="2423160"/>
                    </a:xfrm>
                    <a:prstGeom prst="rect">
                      <a:avLst/>
                    </a:prstGeom>
                    <a:noFill/>
                    <a:ln>
                      <a:noFill/>
                    </a:ln>
                  </pic:spPr>
                </pic:pic>
              </a:graphicData>
            </a:graphic>
          </wp:inline>
        </w:drawing>
      </w:r>
    </w:p>
    <w:p w:rsidR="006E0FF1" w:rsidRDefault="006E0FF1" w:rsidP="006E0FF1">
      <w:pPr>
        <w:pStyle w:val="2"/>
        <w:ind w:leftChars="0" w:left="0" w:firstLineChars="0" w:firstLine="0"/>
        <w:rPr>
          <w:rFonts w:hint="eastAsia"/>
        </w:rPr>
      </w:pPr>
    </w:p>
    <w:p w:rsidR="006E0FF1" w:rsidRDefault="006E0FF1" w:rsidP="006E0FF1">
      <w:pPr>
        <w:pStyle w:val="a5"/>
        <w:rPr>
          <w:rFonts w:hint="eastAsia"/>
        </w:rPr>
      </w:pPr>
    </w:p>
    <w:p w:rsidR="006E0FF1" w:rsidRDefault="006E0FF1" w:rsidP="006E0FF1">
      <w:pPr>
        <w:pStyle w:val="a5"/>
        <w:rPr>
          <w:rFonts w:hint="eastAsia"/>
        </w:rPr>
      </w:pPr>
    </w:p>
    <w:p w:rsidR="006E0FF1" w:rsidRDefault="006E0FF1" w:rsidP="006E0FF1">
      <w:pPr>
        <w:pStyle w:val="a5"/>
        <w:rPr>
          <w:rFonts w:hint="eastAsia"/>
        </w:rPr>
      </w:pPr>
    </w:p>
    <w:p w:rsidR="006E0FF1" w:rsidRDefault="006E0FF1" w:rsidP="006E0FF1">
      <w:pPr>
        <w:spacing w:line="620" w:lineRule="exact"/>
        <w:jc w:val="center"/>
        <w:rPr>
          <w:rFonts w:ascii="仿宋_GB2312" w:eastAsia="仿宋_GB2312" w:hint="eastAsia"/>
          <w:color w:val="000000"/>
          <w:spacing w:val="6"/>
          <w:szCs w:val="32"/>
        </w:rPr>
      </w:pPr>
      <w:r>
        <w:rPr>
          <w:rFonts w:ascii="黑体" w:eastAsia="黑体" w:hAnsi="黑体" w:cs="黑体" w:hint="eastAsia"/>
          <w:bCs/>
          <w:color w:val="000000"/>
          <w:spacing w:val="6"/>
          <w:szCs w:val="32"/>
        </w:rPr>
        <w:t>社区灾害风险示意图模板</w:t>
      </w:r>
    </w:p>
    <w:p w:rsidR="006E0FF1" w:rsidRDefault="006E0FF1" w:rsidP="006E0FF1">
      <w:pPr>
        <w:spacing w:line="620" w:lineRule="exact"/>
        <w:ind w:firstLineChars="200" w:firstLine="643"/>
        <w:rPr>
          <w:rFonts w:eastAsia="楷体_GB2312" w:hint="eastAsia"/>
          <w:color w:val="000000"/>
          <w:spacing w:val="6"/>
          <w:sz w:val="30"/>
          <w:szCs w:val="30"/>
        </w:rPr>
      </w:pPr>
      <w:r>
        <w:rPr>
          <w:rFonts w:ascii="仿宋_GB2312" w:eastAsia="仿宋_GB2312" w:hint="eastAsia"/>
          <w:b/>
          <w:noProof/>
          <w:color w:val="000000"/>
          <w:spacing w:val="6"/>
          <w:szCs w:val="32"/>
        </w:rPr>
        <w:drawing>
          <wp:anchor distT="0" distB="0" distL="114300" distR="114300" simplePos="0" relativeHeight="251659264" behindDoc="1" locked="0" layoutInCell="1" allowOverlap="1">
            <wp:simplePos x="0" y="0"/>
            <wp:positionH relativeFrom="column">
              <wp:posOffset>-185420</wp:posOffset>
            </wp:positionH>
            <wp:positionV relativeFrom="paragraph">
              <wp:posOffset>5080</wp:posOffset>
            </wp:positionV>
            <wp:extent cx="5929630" cy="3599815"/>
            <wp:effectExtent l="0" t="0" r="0" b="63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9630" cy="359981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6E0FF1" w:rsidRDefault="006E0FF1" w:rsidP="006E0FF1">
      <w:pPr>
        <w:spacing w:line="620" w:lineRule="exact"/>
        <w:ind w:firstLineChars="200" w:firstLine="624"/>
        <w:rPr>
          <w:rFonts w:eastAsia="楷体_GB2312" w:hint="eastAsia"/>
          <w:color w:val="000000"/>
          <w:spacing w:val="6"/>
          <w:sz w:val="30"/>
          <w:szCs w:val="30"/>
        </w:rPr>
      </w:pPr>
    </w:p>
    <w:p w:rsidR="006E0FF1" w:rsidRDefault="006E0FF1" w:rsidP="006E0FF1">
      <w:pPr>
        <w:spacing w:line="620" w:lineRule="exact"/>
        <w:ind w:firstLineChars="200" w:firstLine="624"/>
        <w:rPr>
          <w:rFonts w:eastAsia="楷体_GB2312" w:hint="eastAsia"/>
          <w:color w:val="000000"/>
          <w:spacing w:val="6"/>
          <w:sz w:val="30"/>
          <w:szCs w:val="30"/>
        </w:rPr>
      </w:pPr>
    </w:p>
    <w:p w:rsidR="006E0FF1" w:rsidRDefault="006E0FF1" w:rsidP="006E0FF1">
      <w:pPr>
        <w:spacing w:line="620" w:lineRule="exact"/>
        <w:ind w:firstLineChars="200" w:firstLine="624"/>
        <w:rPr>
          <w:rFonts w:eastAsia="楷体_GB2312" w:hint="eastAsia"/>
          <w:color w:val="000000"/>
          <w:spacing w:val="6"/>
          <w:sz w:val="30"/>
          <w:szCs w:val="30"/>
        </w:rPr>
      </w:pPr>
    </w:p>
    <w:p w:rsidR="006E0FF1" w:rsidRDefault="006E0FF1" w:rsidP="006E0FF1">
      <w:pPr>
        <w:spacing w:line="620" w:lineRule="exact"/>
        <w:rPr>
          <w:rFonts w:ascii="仿宋_GB2312" w:eastAsia="仿宋_GB2312" w:hint="eastAsia"/>
          <w:b/>
          <w:color w:val="000000"/>
          <w:spacing w:val="6"/>
          <w:szCs w:val="32"/>
        </w:rPr>
      </w:pPr>
    </w:p>
    <w:p w:rsidR="006E0FF1" w:rsidRDefault="006E0FF1" w:rsidP="006E0FF1">
      <w:pPr>
        <w:pStyle w:val="a4"/>
        <w:rPr>
          <w:rFonts w:ascii="仿宋_GB2312" w:eastAsia="仿宋_GB2312" w:hint="eastAsia"/>
          <w:b/>
          <w:color w:val="000000"/>
          <w:spacing w:val="6"/>
          <w:sz w:val="32"/>
          <w:szCs w:val="32"/>
        </w:rPr>
      </w:pPr>
    </w:p>
    <w:p w:rsidR="006E0FF1" w:rsidRDefault="006E0FF1" w:rsidP="006E0FF1">
      <w:pPr>
        <w:pStyle w:val="a4"/>
        <w:rPr>
          <w:rFonts w:ascii="仿宋_GB2312" w:eastAsia="仿宋_GB2312" w:hint="eastAsia"/>
          <w:b/>
          <w:color w:val="000000"/>
          <w:spacing w:val="6"/>
          <w:sz w:val="32"/>
          <w:szCs w:val="32"/>
        </w:rPr>
      </w:pPr>
    </w:p>
    <w:p w:rsidR="006E0FF1" w:rsidRDefault="006E0FF1" w:rsidP="006E0FF1">
      <w:pPr>
        <w:pStyle w:val="a4"/>
        <w:rPr>
          <w:rFonts w:ascii="仿宋_GB2312" w:eastAsia="仿宋_GB2312" w:hint="eastAsia"/>
          <w:b/>
          <w:color w:val="000000"/>
          <w:spacing w:val="6"/>
          <w:sz w:val="32"/>
          <w:szCs w:val="32"/>
        </w:rPr>
      </w:pPr>
    </w:p>
    <w:p w:rsidR="006E0FF1" w:rsidRDefault="006E0FF1" w:rsidP="006E0FF1">
      <w:pPr>
        <w:pStyle w:val="a4"/>
        <w:rPr>
          <w:rFonts w:ascii="仿宋_GB2312" w:eastAsia="仿宋_GB2312" w:hint="eastAsia"/>
          <w:b/>
          <w:color w:val="000000"/>
          <w:spacing w:val="6"/>
          <w:sz w:val="32"/>
          <w:szCs w:val="32"/>
        </w:rPr>
      </w:pPr>
    </w:p>
    <w:p w:rsidR="006E0FF1" w:rsidRDefault="006E0FF1" w:rsidP="006E0FF1">
      <w:pPr>
        <w:pStyle w:val="a4"/>
        <w:rPr>
          <w:rFonts w:ascii="仿宋_GB2312" w:eastAsia="仿宋_GB2312" w:hint="eastAsia"/>
          <w:b/>
          <w:color w:val="000000"/>
          <w:spacing w:val="6"/>
          <w:sz w:val="32"/>
          <w:szCs w:val="32"/>
        </w:rPr>
      </w:pPr>
    </w:p>
    <w:p w:rsidR="006E0FF1" w:rsidRDefault="006E0FF1" w:rsidP="006E0FF1">
      <w:pPr>
        <w:pStyle w:val="a4"/>
        <w:rPr>
          <w:rFonts w:ascii="仿宋_GB2312" w:eastAsia="仿宋_GB2312" w:hint="eastAsia"/>
          <w:b/>
          <w:color w:val="000000"/>
          <w:spacing w:val="6"/>
          <w:sz w:val="32"/>
          <w:szCs w:val="32"/>
        </w:rPr>
      </w:pPr>
    </w:p>
    <w:p w:rsidR="006E0FF1" w:rsidRDefault="006E0FF1" w:rsidP="006E0FF1">
      <w:pPr>
        <w:ind w:firstLineChars="200" w:firstLine="640"/>
        <w:rPr>
          <w:rFonts w:ascii="仿宋" w:hAnsi="仿宋" w:cs="仿宋" w:hint="eastAsia"/>
          <w:color w:val="000000"/>
          <w:szCs w:val="32"/>
        </w:rPr>
      </w:pPr>
      <w:r>
        <w:rPr>
          <w:rFonts w:ascii="仿宋" w:hAnsi="仿宋" w:cs="仿宋" w:hint="eastAsia"/>
          <w:bCs/>
          <w:color w:val="000000"/>
          <w:szCs w:val="32"/>
        </w:rPr>
        <w:t>社区灾害风险示意图绘制流程：</w:t>
      </w:r>
      <w:r>
        <w:rPr>
          <w:rFonts w:ascii="仿宋" w:hAnsi="仿宋" w:cs="仿宋" w:hint="eastAsia"/>
          <w:color w:val="000000"/>
          <w:szCs w:val="32"/>
        </w:rPr>
        <w:t>①准备社区基础底图。底图应该包括整个社区风险评估的范围，可以是由测绘部门</w:t>
      </w:r>
      <w:r>
        <w:rPr>
          <w:rFonts w:ascii="仿宋" w:hAnsi="仿宋" w:cs="仿宋" w:hint="eastAsia"/>
          <w:color w:val="000000"/>
          <w:szCs w:val="32"/>
        </w:rPr>
        <w:lastRenderedPageBreak/>
        <w:t>提供的标准地图，也可以是社区范围的手工绘制地图。底图应该包括社区的基本地理信息，比如山坡、河道，也包括主要的基础设施，比如绿地、医院、学校、消防站点等公共设施在空间的分布。②培训参与社区风险制图的居民。参与社区风险评估与制图的人员主要为社区干部或招募的志愿者，文化素质要求高，培训内容主要包括社区风险地图基本知识。③划分社区片区：研究社区灾害风险情况，将社区划分成有限的、确定范围的评价单元；确定评价单元的主要依据是社区现有组织管理体系或居民住房的属性特点；向各片区现场评估人员发放社区基础底图和标图工具。④组织开展片区现场灾害风险评估及草图标绘。各个片区分别组织开展现场社区灾害风险评估与草图标绘活动；标绘所属片区内灾害高发区、危险源、避难场所及其逃生路径、应急救灾资源信息；评估所属片区内各户居民及房屋的灾害风险等级，并对每一栋民房进行风险分级标绘。⑤编制社区灾害风险示意图。汇总各片区灾害风险评估草图的信息，编制社区灾害风险示意图。</w:t>
      </w:r>
    </w:p>
    <w:p w:rsidR="006E0FF1" w:rsidRDefault="006E0FF1" w:rsidP="006E0FF1">
      <w:pPr>
        <w:spacing w:line="620" w:lineRule="exact"/>
        <w:ind w:firstLineChars="200" w:firstLine="640"/>
        <w:rPr>
          <w:rFonts w:ascii="仿宋" w:hAnsi="仿宋" w:cs="仿宋" w:hint="eastAsia"/>
          <w:color w:val="000000"/>
          <w:szCs w:val="32"/>
        </w:rPr>
      </w:pPr>
      <w:r>
        <w:rPr>
          <w:rFonts w:ascii="仿宋" w:hAnsi="仿宋" w:cs="仿宋" w:hint="eastAsia"/>
          <w:color w:val="000000"/>
          <w:szCs w:val="32"/>
        </w:rPr>
        <w:t>7.编制社区风险评估报告。评估内容包括：基本情况（社区的人口、面积、地域、人口构架、灾害特点和灾害分布等内容）、风险原因（内因外因分析）、风险应对措施（社区减灾组织对风险的研判、开展演练的情况、发布预警信息和启动应急响应、对社区减灾工作建设和减灾资金投入等）、工作</w:t>
      </w:r>
      <w:r>
        <w:rPr>
          <w:rFonts w:ascii="仿宋" w:hAnsi="仿宋" w:cs="仿宋" w:hint="eastAsia"/>
          <w:color w:val="000000"/>
          <w:szCs w:val="32"/>
        </w:rPr>
        <w:lastRenderedPageBreak/>
        <w:t>建议。</w:t>
      </w:r>
    </w:p>
    <w:p w:rsidR="006E0FF1" w:rsidRDefault="006E0FF1" w:rsidP="006E0FF1">
      <w:pPr>
        <w:ind w:firstLineChars="200" w:firstLine="640"/>
        <w:rPr>
          <w:rFonts w:ascii="楷体" w:eastAsia="楷体" w:hAnsi="楷体" w:cs="楷体" w:hint="eastAsia"/>
          <w:color w:val="000000"/>
          <w:szCs w:val="32"/>
        </w:rPr>
      </w:pPr>
      <w:r>
        <w:rPr>
          <w:rFonts w:ascii="楷体" w:eastAsia="楷体" w:hAnsi="楷体" w:cs="楷体" w:hint="eastAsia"/>
          <w:color w:val="000000"/>
          <w:szCs w:val="32"/>
        </w:rPr>
        <w:t>（三）隐患治理</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1.建立社区事故隐患清单，强化对重点场所、重点部位的隐患排查，明确事故危险源、危险设施、设施损坏、设备缺失等相关信息，制定实施隐患治理方案，有关治理情况在社区公开。</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2.汛前开展社区防汛检查，整改洪水、内涝、雷击、大风等风险隐患点。在地质灾害隐患点设置警示标识，并加强日常监测。林（牧）区社区周边开设必要的防火隔离带，定期开展森林（草原）火灾隐患排查。</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3.管道燃气、供电、通信、有线电视等专业经营单位定期维护保养公共电气设备设施，及时整改电气火灾隐患。</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4.开展电动自行车违规停放治理，电动自行车集中停放。设置符合用电安全要求的充电设施，充电场所满足消防安全条件。因客观条件无法设置集中停放、充电场所的，应加强日常管理，做好巡查、检查。</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5.辖区内餐饮场所按规定安装可燃气体浓度报警装置。</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6.建立辖区内事故与伤害记录机制，指定专人每季度进行一次生产安全、消防安全、交通安全、社会治安、燃气安全等各类事故与伤害数据的收集、整理与分析。</w:t>
      </w:r>
    </w:p>
    <w:p w:rsidR="006E0FF1" w:rsidRDefault="006E0FF1" w:rsidP="006E0FF1">
      <w:pPr>
        <w:ind w:firstLineChars="200" w:firstLine="640"/>
        <w:rPr>
          <w:rFonts w:ascii="楷体" w:eastAsia="楷体" w:hAnsi="楷体" w:cs="楷体" w:hint="eastAsia"/>
          <w:color w:val="000000"/>
          <w:szCs w:val="32"/>
        </w:rPr>
      </w:pPr>
      <w:r>
        <w:rPr>
          <w:rFonts w:ascii="楷体" w:eastAsia="楷体" w:hAnsi="楷体" w:cs="楷体" w:hint="eastAsia"/>
          <w:color w:val="000000"/>
          <w:szCs w:val="32"/>
        </w:rPr>
        <w:t>（四）基础设施建设</w:t>
      </w:r>
    </w:p>
    <w:p w:rsidR="006E0FF1" w:rsidRDefault="006E0FF1" w:rsidP="006E0FF1">
      <w:pPr>
        <w:spacing w:line="600" w:lineRule="exact"/>
        <w:ind w:firstLineChars="200" w:firstLine="640"/>
        <w:rPr>
          <w:rFonts w:ascii="仿宋" w:hAnsi="仿宋" w:cs="仿宋" w:hint="eastAsia"/>
          <w:color w:val="000000"/>
          <w:szCs w:val="32"/>
        </w:rPr>
      </w:pPr>
      <w:r>
        <w:rPr>
          <w:rFonts w:ascii="仿宋" w:hAnsi="仿宋" w:cs="仿宋" w:hint="eastAsia"/>
          <w:color w:val="000000"/>
          <w:szCs w:val="32"/>
        </w:rPr>
        <w:t>1.辖区内学校、医院、生命线系统等重点设防类设施按</w:t>
      </w:r>
      <w:r>
        <w:rPr>
          <w:rFonts w:ascii="仿宋" w:hAnsi="仿宋" w:cs="仿宋" w:hint="eastAsia"/>
          <w:color w:val="000000"/>
          <w:szCs w:val="32"/>
        </w:rPr>
        <w:lastRenderedPageBreak/>
        <w:t>高于本地区抗震设防烈度一度的要求加强其抗震措施，其他重大工程依据地震安全性评价结果进行抗震设防，主要建（构）筑物均达到当地抗震设防要求。</w:t>
      </w:r>
    </w:p>
    <w:p w:rsidR="006E0FF1" w:rsidRDefault="006E0FF1" w:rsidP="006E0FF1">
      <w:pPr>
        <w:spacing w:line="600" w:lineRule="exact"/>
        <w:ind w:firstLineChars="200" w:firstLine="640"/>
        <w:rPr>
          <w:rFonts w:ascii="仿宋" w:hAnsi="仿宋" w:cs="仿宋" w:hint="eastAsia"/>
          <w:color w:val="000000"/>
          <w:szCs w:val="32"/>
        </w:rPr>
      </w:pPr>
      <w:r>
        <w:rPr>
          <w:rFonts w:ascii="仿宋" w:hAnsi="仿宋" w:cs="仿宋" w:hint="eastAsia"/>
          <w:color w:val="000000"/>
          <w:szCs w:val="32"/>
        </w:rPr>
        <w:t>2.结合社区常见灾害类型和风险等级，充分利用公园、广场、城市绿地、学校、体育场馆、社区综合服务设施等已有设施，通过改扩建、新建等方式推进应急避难场所建设，鼓励因地制宜、资源共享、综合利用，满足居家紧急避险和转移安置需求。避难场所要有受灾群众安置示意图，明确可安置人数、管理人员、各功能区分布等信息。在应急避难场所、关键路口等醒目位置，设置安全应急标志或指示牌，张贴应急疏散路径示意图，方便居民快速找到应急避难场所。采用“平灾结合”方式新建一批布局合理、功能复合的防灾避险绿地。</w:t>
      </w:r>
    </w:p>
    <w:p w:rsidR="006E0FF1" w:rsidRDefault="006E0FF1" w:rsidP="006E0FF1">
      <w:pPr>
        <w:rPr>
          <w:rFonts w:hint="eastAsia"/>
          <w:color w:val="000000"/>
        </w:rPr>
      </w:pPr>
    </w:p>
    <w:p w:rsidR="006E0FF1" w:rsidRDefault="006E0FF1" w:rsidP="006E0FF1">
      <w:pPr>
        <w:rPr>
          <w:rFonts w:hint="eastAsia"/>
          <w:color w:val="000000"/>
        </w:rPr>
      </w:pPr>
    </w:p>
    <w:p w:rsidR="006E0FF1" w:rsidRDefault="006E0FF1" w:rsidP="006E0FF1">
      <w:pPr>
        <w:spacing w:line="620" w:lineRule="exact"/>
        <w:jc w:val="center"/>
        <w:rPr>
          <w:rFonts w:ascii="黑体" w:eastAsia="黑体" w:hAnsi="黑体" w:cs="黑体" w:hint="eastAsia"/>
          <w:bCs/>
          <w:color w:val="000000"/>
          <w:spacing w:val="6"/>
          <w:szCs w:val="32"/>
        </w:rPr>
      </w:pPr>
      <w:r>
        <w:rPr>
          <w:noProof/>
          <w:color w:val="000000"/>
        </w:rPr>
        <w:drawing>
          <wp:anchor distT="0" distB="0" distL="114300" distR="114300" simplePos="0" relativeHeight="251660288" behindDoc="1" locked="0" layoutInCell="1" allowOverlap="1">
            <wp:simplePos x="0" y="0"/>
            <wp:positionH relativeFrom="column">
              <wp:posOffset>-208915</wp:posOffset>
            </wp:positionH>
            <wp:positionV relativeFrom="paragraph">
              <wp:posOffset>370205</wp:posOffset>
            </wp:positionV>
            <wp:extent cx="5969000" cy="3491865"/>
            <wp:effectExtent l="0" t="0" r="0" b="0"/>
            <wp:wrapNone/>
            <wp:docPr id="3" name="图片 3" descr="C:\Users\jiangwenxun\Documents\Tencent Files\53467951\Image\C2C\J6[)@7~Z_15@T4JPQS2OE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jiangwenxun\Documents\Tencent Files\53467951\Image\C2C\J6[)@7~Z_15@T4JPQS2OEL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9000" cy="34918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黑体" w:eastAsia="黑体" w:hAnsi="黑体" w:cs="黑体" w:hint="eastAsia"/>
          <w:bCs/>
          <w:color w:val="000000"/>
          <w:spacing w:val="6"/>
          <w:szCs w:val="32"/>
        </w:rPr>
        <w:t>社区应急疏散路径示意图</w:t>
      </w:r>
    </w:p>
    <w:p w:rsidR="006E0FF1" w:rsidRDefault="006E0FF1" w:rsidP="006E0FF1">
      <w:pPr>
        <w:spacing w:line="620" w:lineRule="exact"/>
        <w:ind w:firstLineChars="200" w:firstLine="664"/>
        <w:rPr>
          <w:rFonts w:eastAsia="仿宋_GB2312" w:hint="eastAsia"/>
          <w:color w:val="000000"/>
          <w:spacing w:val="6"/>
          <w:szCs w:val="32"/>
        </w:rPr>
      </w:pPr>
    </w:p>
    <w:p w:rsidR="006E0FF1" w:rsidRDefault="006E0FF1" w:rsidP="006E0FF1">
      <w:pPr>
        <w:spacing w:line="620" w:lineRule="exact"/>
        <w:ind w:firstLineChars="200" w:firstLine="664"/>
        <w:rPr>
          <w:rFonts w:eastAsia="仿宋_GB2312" w:hint="eastAsia"/>
          <w:color w:val="000000"/>
          <w:spacing w:val="6"/>
          <w:szCs w:val="32"/>
        </w:rPr>
      </w:pPr>
    </w:p>
    <w:p w:rsidR="006E0FF1" w:rsidRDefault="006E0FF1" w:rsidP="006E0FF1">
      <w:pPr>
        <w:spacing w:line="620" w:lineRule="exact"/>
        <w:ind w:firstLineChars="200" w:firstLine="664"/>
        <w:rPr>
          <w:rFonts w:eastAsia="仿宋_GB2312" w:hint="eastAsia"/>
          <w:color w:val="000000"/>
          <w:spacing w:val="6"/>
          <w:szCs w:val="32"/>
        </w:rPr>
      </w:pPr>
    </w:p>
    <w:p w:rsidR="006E0FF1" w:rsidRDefault="006E0FF1" w:rsidP="006E0FF1">
      <w:pPr>
        <w:spacing w:line="620" w:lineRule="exact"/>
        <w:ind w:firstLineChars="200" w:firstLine="664"/>
        <w:rPr>
          <w:rFonts w:eastAsia="仿宋_GB2312" w:hint="eastAsia"/>
          <w:color w:val="000000"/>
          <w:spacing w:val="6"/>
          <w:szCs w:val="32"/>
        </w:rPr>
      </w:pPr>
    </w:p>
    <w:p w:rsidR="006E0FF1" w:rsidRDefault="006E0FF1" w:rsidP="006E0FF1">
      <w:pPr>
        <w:spacing w:line="620" w:lineRule="exact"/>
        <w:ind w:firstLineChars="200" w:firstLine="664"/>
        <w:rPr>
          <w:rFonts w:eastAsia="仿宋_GB2312" w:hint="eastAsia"/>
          <w:color w:val="000000"/>
          <w:spacing w:val="6"/>
          <w:szCs w:val="32"/>
        </w:rPr>
      </w:pPr>
    </w:p>
    <w:p w:rsidR="006E0FF1" w:rsidRDefault="006E0FF1" w:rsidP="006E0FF1">
      <w:pPr>
        <w:spacing w:line="620" w:lineRule="exact"/>
        <w:ind w:firstLineChars="200" w:firstLine="664"/>
        <w:rPr>
          <w:rFonts w:eastAsia="仿宋_GB2312" w:hint="eastAsia"/>
          <w:color w:val="000000"/>
          <w:spacing w:val="6"/>
          <w:szCs w:val="32"/>
        </w:rPr>
      </w:pPr>
    </w:p>
    <w:p w:rsidR="006E0FF1" w:rsidRDefault="006E0FF1" w:rsidP="006E0FF1">
      <w:pPr>
        <w:rPr>
          <w:rFonts w:ascii="仿宋" w:hAnsi="仿宋" w:cs="仿宋" w:hint="eastAsia"/>
          <w:color w:val="000000"/>
          <w:spacing w:val="6"/>
          <w:szCs w:val="32"/>
        </w:rPr>
      </w:pPr>
    </w:p>
    <w:p w:rsidR="006E0FF1" w:rsidRDefault="006E0FF1" w:rsidP="006E0FF1">
      <w:pPr>
        <w:ind w:firstLineChars="200" w:firstLine="664"/>
        <w:rPr>
          <w:rFonts w:ascii="仿宋" w:hAnsi="仿宋" w:cs="仿宋" w:hint="eastAsia"/>
          <w:color w:val="000000"/>
          <w:spacing w:val="6"/>
          <w:szCs w:val="32"/>
        </w:rPr>
      </w:pPr>
    </w:p>
    <w:p w:rsidR="006E0FF1" w:rsidRDefault="006E0FF1" w:rsidP="006E0FF1">
      <w:pPr>
        <w:ind w:firstLineChars="200" w:firstLine="664"/>
        <w:rPr>
          <w:rFonts w:ascii="仿宋" w:hAnsi="仿宋" w:cs="仿宋" w:hint="eastAsia"/>
          <w:color w:val="000000"/>
          <w:spacing w:val="6"/>
          <w:szCs w:val="32"/>
        </w:rPr>
      </w:pP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3.依托社区卫生服务机构建立社区医疗救护站，提供急救服务。</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4.各类建筑依据国家消防技术标准，设置消防设施，配备灭火器材，积极运用消防远程监控系统、电气火灾监测、物联网技术等技防物防措施。定期对消防设施设备进行检测和维护保养，确保完好有效。</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5.设有符合建设要求的社区微型消防站，队员由受过基本灭火技能训练的保安员、治安联防员、社区工作人员等担任。</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6.社区消防车通道符合国家消防规范，建筑之间不违章搭建建（构）筑物，不占用防火间距、消防车作业场地，不设置遮挡排烟窗（口）或影响消防扑救的架空管线、广告牌等障碍物。居住区绿化应避免遮挡排烟窗（口）或对消防扑救造成影响。</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7.建有社区灾害事故预警系统，实时监控辖区内自然灾害、生产安全、火灾、高空坠物等风险，能够迅速发布当地气象、洪涝、地质、火灾等灾害事故预警信息。定期对系统进行维护和调试，确保系统紧急状态下的可靠性。结合使用大数据、自媒体等新技术新手段和大喇叭、吹哨子等传统手段，确保预警信息在短时间内覆盖社区全体居民。气象部门</w:t>
      </w:r>
      <w:r>
        <w:rPr>
          <w:rFonts w:ascii="仿宋" w:hAnsi="仿宋" w:cs="仿宋" w:hint="eastAsia"/>
          <w:color w:val="000000"/>
          <w:szCs w:val="32"/>
        </w:rPr>
        <w:lastRenderedPageBreak/>
        <w:t>要对创建的综合减灾示范社区在气象信息员、灾害信息员、网格员培训和气象灾害预警信息项目建设上予以重点支持。</w:t>
      </w:r>
    </w:p>
    <w:p w:rsidR="006E0FF1" w:rsidRDefault="006E0FF1" w:rsidP="006E0FF1">
      <w:pPr>
        <w:ind w:firstLineChars="200" w:firstLine="640"/>
        <w:rPr>
          <w:rFonts w:ascii="楷体" w:eastAsia="楷体" w:hAnsi="楷体" w:cs="楷体" w:hint="eastAsia"/>
          <w:color w:val="000000"/>
          <w:szCs w:val="32"/>
        </w:rPr>
      </w:pPr>
      <w:r>
        <w:rPr>
          <w:rFonts w:ascii="楷体" w:eastAsia="楷体" w:hAnsi="楷体" w:cs="楷体" w:hint="eastAsia"/>
          <w:color w:val="000000"/>
          <w:szCs w:val="32"/>
        </w:rPr>
        <w:t>（五）应急物资保障</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1.有社区应急物资储备点，备有救援工具（如铁锹、撬棍、救援绳索、担架、灭火器、防洪沙袋、水泵等）、应急通信设备（如喇叭、对讲机、警报器等）、照明工具（如手电筒、应急灯、移动照明、小型发电机等）等，并做好日常管理维护和更新。</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2.建立应急物资社会储备机制，积极与社区内及邻近超市、企业等合作开展救灾应急物资协议储备，保障灾后生活物资和应急救援设备等供给。</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3.鼓励和引导居民家庭储备必要的应急物品，如逃生绳、灭火器、手电筒、常用药品等，推广使用家庭应急包。</w:t>
      </w:r>
    </w:p>
    <w:p w:rsidR="006E0FF1" w:rsidRDefault="006E0FF1" w:rsidP="006E0FF1">
      <w:pPr>
        <w:jc w:val="center"/>
        <w:rPr>
          <w:rFonts w:ascii="黑体" w:eastAsia="黑体" w:hAnsi="黑体" w:cs="黑体" w:hint="eastAsia"/>
          <w:bCs/>
          <w:color w:val="000000"/>
          <w:spacing w:val="6"/>
          <w:szCs w:val="32"/>
        </w:rPr>
      </w:pPr>
    </w:p>
    <w:p w:rsidR="006E0FF1" w:rsidRDefault="006E0FF1" w:rsidP="006E0FF1">
      <w:pPr>
        <w:jc w:val="center"/>
        <w:rPr>
          <w:rFonts w:ascii="黑体" w:eastAsia="黑体" w:hAnsi="黑体" w:cs="黑体" w:hint="eastAsia"/>
          <w:bCs/>
          <w:color w:val="000000"/>
          <w:spacing w:val="6"/>
          <w:szCs w:val="32"/>
        </w:rPr>
      </w:pPr>
    </w:p>
    <w:p w:rsidR="006E0FF1" w:rsidRDefault="006E0FF1" w:rsidP="006E0FF1">
      <w:pPr>
        <w:jc w:val="center"/>
        <w:rPr>
          <w:rFonts w:ascii="黑体" w:eastAsia="黑体" w:hAnsi="黑体" w:cs="黑体" w:hint="eastAsia"/>
          <w:bCs/>
          <w:color w:val="000000"/>
          <w:spacing w:val="6"/>
          <w:szCs w:val="32"/>
        </w:rPr>
      </w:pPr>
    </w:p>
    <w:p w:rsidR="006E0FF1" w:rsidRDefault="006E0FF1" w:rsidP="006E0FF1">
      <w:pPr>
        <w:jc w:val="center"/>
        <w:rPr>
          <w:rFonts w:ascii="黑体" w:eastAsia="黑体" w:hAnsi="黑体" w:cs="黑体" w:hint="eastAsia"/>
          <w:bCs/>
          <w:color w:val="000000"/>
          <w:spacing w:val="6"/>
          <w:szCs w:val="32"/>
        </w:rPr>
      </w:pPr>
    </w:p>
    <w:p w:rsidR="006E0FF1" w:rsidRDefault="006E0FF1" w:rsidP="006E0FF1">
      <w:pPr>
        <w:spacing w:line="620" w:lineRule="exact"/>
        <w:jc w:val="center"/>
        <w:rPr>
          <w:rFonts w:ascii="黑体" w:eastAsia="黑体" w:hAnsi="黑体" w:cs="黑体" w:hint="eastAsia"/>
          <w:bCs/>
          <w:color w:val="000000"/>
          <w:spacing w:val="6"/>
          <w:szCs w:val="32"/>
        </w:rPr>
      </w:pPr>
      <w:r>
        <w:rPr>
          <w:rFonts w:ascii="黑体" w:eastAsia="黑体" w:hAnsi="黑体" w:cs="黑体" w:hint="eastAsia"/>
          <w:bCs/>
          <w:color w:val="000000"/>
          <w:spacing w:val="6"/>
          <w:szCs w:val="32"/>
        </w:rPr>
        <w:t>社区应急储备柜标准示范</w:t>
      </w:r>
    </w:p>
    <w:p w:rsidR="006E0FF1" w:rsidRDefault="006E0FF1" w:rsidP="006E0FF1">
      <w:pPr>
        <w:pStyle w:val="a7"/>
        <w:rPr>
          <w:rFonts w:eastAsia="黑体" w:hint="eastAsia"/>
        </w:rPr>
      </w:pPr>
      <w:r>
        <w:rPr>
          <w:rFonts w:eastAsia="黑体" w:hint="eastAsia"/>
          <w:noProof/>
        </w:rPr>
        <w:lastRenderedPageBreak/>
        <w:drawing>
          <wp:inline distT="0" distB="0" distL="0" distR="0">
            <wp:extent cx="5547360" cy="3634740"/>
            <wp:effectExtent l="0" t="0" r="0" b="0"/>
            <wp:docPr id="1" name="图片 1" descr="11bdf495bad53854e1b31049e506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11bdf495bad53854e1b31049e5062f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7360" cy="3634740"/>
                    </a:xfrm>
                    <a:prstGeom prst="rect">
                      <a:avLst/>
                    </a:prstGeom>
                    <a:noFill/>
                    <a:ln>
                      <a:noFill/>
                    </a:ln>
                    <a:effectLst/>
                  </pic:spPr>
                </pic:pic>
              </a:graphicData>
            </a:graphic>
          </wp:inline>
        </w:drawing>
      </w:r>
    </w:p>
    <w:p w:rsidR="006E0FF1" w:rsidRDefault="006E0FF1" w:rsidP="006E0FF1">
      <w:pPr>
        <w:ind w:firstLineChars="200" w:firstLine="640"/>
        <w:rPr>
          <w:rFonts w:ascii="楷体" w:eastAsia="楷体" w:hAnsi="楷体" w:cs="楷体" w:hint="eastAsia"/>
          <w:color w:val="000000"/>
          <w:szCs w:val="32"/>
        </w:rPr>
      </w:pPr>
      <w:r>
        <w:rPr>
          <w:rFonts w:ascii="楷体" w:eastAsia="楷体" w:hAnsi="楷体" w:cs="楷体" w:hint="eastAsia"/>
          <w:color w:val="000000"/>
          <w:szCs w:val="32"/>
        </w:rPr>
        <w:t>（六）应急力量建设</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1.建立包括灾害信息员、气象信息员等在内的防灾减灾救灾志愿者队伍及其相关管理制度，配备适合当地救援特点的救援装备，开展必要的培训，承担隐患排查、宣传教育、预警信息接收和传播、应急演练、紧急救援等社会综合减灾工作。注重发挥社区楼栋长、网格员等在社区减灾中的作用。</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2.与社区临近综合消防救援队伍、辖区内相关企事业单位建立联动机制，积极引导各类社会组织、志愿者参与社区综合减灾工作，主动参与风险评估、隐患排查、宣传教育与应急演练等社区减灾活动，在做好安全生产的同时，经常组织企业员工参与防灾减灾教育培训活动等。</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3.社区至少有一名灾害信息员，从事灾害事故等应急信息报送工作，并参加有关部门组织的防灾减灾救灾、安全生</w:t>
      </w:r>
      <w:r>
        <w:rPr>
          <w:rFonts w:ascii="仿宋" w:hAnsi="仿宋" w:cs="仿宋" w:hint="eastAsia"/>
          <w:color w:val="000000"/>
          <w:szCs w:val="32"/>
        </w:rPr>
        <w:lastRenderedPageBreak/>
        <w:t>产、消防等培训。</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4.加强社区楼（栋）长、居民代表、学校代表、医院代表、企事业单位代表、专家学者等参加的应急志愿者队伍建设，注重发挥具有医疗、教育、应急等专业技能的居民，以及挂职干部、大学生村官、支教教师等在社区综合减灾中的作用，指导开展风险隐患排查治理、先期应急处置、防灾减灾科普宣传教育，治安巡逻、帮扶弱势群体等工作。</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5.社区内学校在日常教育中注重提高学生的防灾减灾意识和应急能力，能利用学校教育资源，为居民开展各类防灾减灾教育。</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6.社区内的医院能积极承担有关医护急救知识宣传工作，积极参加社区应急演练，关注社区脆弱人群，提高社区救护能力。</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7.社区内社会组织应发挥自身优势，积极参与社区综合减灾工作。</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8.辖区内生产、经营、储存危险物品的单位以及矿山、金属冶炼、城市轨道交通运营、建筑施工单位等建有应急救援组织。生产经营规模小的，有兼职应急救援人员。</w:t>
      </w:r>
    </w:p>
    <w:p w:rsidR="006E0FF1" w:rsidRDefault="006E0FF1" w:rsidP="006E0FF1">
      <w:pPr>
        <w:ind w:firstLineChars="200" w:firstLine="640"/>
        <w:rPr>
          <w:rFonts w:ascii="楷体" w:eastAsia="楷体" w:hAnsi="楷体" w:cs="楷体" w:hint="eastAsia"/>
          <w:color w:val="000000"/>
          <w:szCs w:val="32"/>
        </w:rPr>
      </w:pPr>
      <w:r>
        <w:rPr>
          <w:rFonts w:ascii="楷体" w:eastAsia="楷体" w:hAnsi="楷体" w:cs="楷体" w:hint="eastAsia"/>
          <w:color w:val="000000"/>
          <w:szCs w:val="32"/>
        </w:rPr>
        <w:t>（七）应急预案和演练</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1.制定适应社区特点的应急预案，预案针对社区面临的各类灾害风险，明确在突发情况下社区工作人员、防灾减灾救灾志愿者等职责分工、应对流程和保障措施，包括明确协</w:t>
      </w:r>
      <w:r>
        <w:rPr>
          <w:rFonts w:ascii="仿宋" w:hAnsi="仿宋" w:cs="仿宋" w:hint="eastAsia"/>
          <w:color w:val="000000"/>
          <w:szCs w:val="32"/>
        </w:rPr>
        <w:lastRenderedPageBreak/>
        <w:t>调指挥、预警通知、隐患排查、转移安置、物资保障、信息报告、医疗救护等小组分工，明确预警信息发布方式和渠道，明确应急避难场所分布、应急疏散路径以及临时设立的生活救助、医疗救护、应急指挥等功能分区的位置，明确社区所有工作人员和脆弱人群的联系方式以及结对帮扶责任分工等，明确在社区封闭化管理后的特殊保障措施等内容。</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2.辖区内生产经营单位组织制定并实施本单位的生产安全事故应急预案，并及时更新。</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3.每半年至少开展一次以防火、防震、防洪、防地质灾害等为主要内容的社区应急演练，做好充分的演练准备，明确演练重点检验内容，包括组织指挥、隐患排查、监测预警、灾情上报、人员疏散、转移安置、自救互救、善后处理等环节。</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4.通过多种方式积极吸纳社区居民、社区内企事业单位、社会组织和志愿者、中小学生等广泛参与。</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5.根据社区灾害事故风险变化、社情变化和社区实际以及应急演练中发现的问题，及时修改完善预案，不断提升预案的针对性、适用性、操作性。</w:t>
      </w:r>
    </w:p>
    <w:p w:rsidR="006E0FF1" w:rsidRDefault="006E0FF1" w:rsidP="006E0FF1">
      <w:pPr>
        <w:ind w:firstLineChars="200" w:firstLine="640"/>
        <w:rPr>
          <w:rFonts w:ascii="仿宋" w:hAnsi="仿宋" w:cs="仿宋" w:hint="eastAsia"/>
          <w:bCs/>
          <w:color w:val="000000"/>
          <w:szCs w:val="32"/>
        </w:rPr>
      </w:pPr>
      <w:r>
        <w:rPr>
          <w:rFonts w:ascii="仿宋" w:hAnsi="仿宋" w:cs="仿宋" w:hint="eastAsia"/>
          <w:bCs/>
          <w:color w:val="000000"/>
          <w:szCs w:val="32"/>
        </w:rPr>
        <w:t>社区应急预案模板要素：①基本情况：社区简介、社区面积、人口数量、房屋数量、社区内河流和桥梁等。②灾害隐患：隐患点数量及其分布位置。③社区应急指挥机构：组织架构图和应急指挥机构设置地址。④预警：灾害发生到什</w:t>
      </w:r>
      <w:r>
        <w:rPr>
          <w:rFonts w:ascii="仿宋" w:hAnsi="仿宋" w:cs="仿宋" w:hint="eastAsia"/>
          <w:bCs/>
          <w:color w:val="000000"/>
          <w:szCs w:val="32"/>
        </w:rPr>
        <w:lastRenderedPageBreak/>
        <w:t>么程度发布撤离信号，涉及区域内群众撤离。⑤人员转移：转移人数、脆弱人群转移人数、结对帮扶责任分工。⑥转移路线：按照社区疏散撤离图撤离。⑦避难安置场所：避难场所位置及其安置规模。⑧灾后救助：按时填报信息表，及时发放救灾物资，开展倒房重建工作。⑨信息传递：行政命令传递、转移安置和灾情信息。⑩需要落实的工作：工作手段、事前告知、预案演练和减灾宣传等。</w:t>
      </w:r>
    </w:p>
    <w:p w:rsidR="006E0FF1" w:rsidRDefault="006E0FF1" w:rsidP="006E0FF1">
      <w:pPr>
        <w:ind w:firstLineChars="200" w:firstLine="640"/>
        <w:rPr>
          <w:rFonts w:ascii="仿宋" w:hAnsi="仿宋" w:cs="仿宋" w:hint="eastAsia"/>
          <w:bCs/>
          <w:color w:val="000000"/>
          <w:szCs w:val="32"/>
        </w:rPr>
      </w:pPr>
      <w:r>
        <w:rPr>
          <w:rFonts w:ascii="仿宋" w:hAnsi="仿宋" w:cs="仿宋" w:hint="eastAsia"/>
          <w:bCs/>
          <w:color w:val="000000"/>
          <w:szCs w:val="32"/>
        </w:rPr>
        <w:t>社区应急预案类型：①社区灾害应急救助综合预案；②社区防震应急预案；③社区消防安全应急预案；④社区气象灾害应急预案；⑤社区突发公共卫生事件应急预案；⑥社区重、特大事故应急预案；⑦社区突发社会治安事件应急预案。</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6.定期开展应急演练。根据预案，每年组织全社区居民和辖区企事业单位开展2次以上演练。演练包括组织指挥、灾害隐患排查、灾害预警、灾情上报、人员疏散、灾害自救和互救逃生、转移安置、善后处理等内容。</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7.演练要吸纳社区居民、社区内企事业单位、社会组织和志愿者等广泛参与，演练结束后及时开展演练效果评估。（要求：城市型社区不少于2次以上演练，农村型社区不少于1次以上演练，每次演练参演人数不少于100人，不少于10张照片）</w:t>
      </w:r>
    </w:p>
    <w:p w:rsidR="006E0FF1" w:rsidRDefault="006E0FF1" w:rsidP="006E0FF1">
      <w:pPr>
        <w:ind w:firstLineChars="200" w:firstLine="640"/>
        <w:rPr>
          <w:rFonts w:ascii="仿宋" w:hAnsi="仿宋" w:cs="仿宋" w:hint="eastAsia"/>
          <w:bCs/>
          <w:color w:val="000000"/>
          <w:szCs w:val="32"/>
        </w:rPr>
      </w:pPr>
      <w:r>
        <w:rPr>
          <w:rFonts w:ascii="仿宋" w:hAnsi="仿宋" w:cs="仿宋" w:hint="eastAsia"/>
          <w:color w:val="000000"/>
          <w:szCs w:val="32"/>
        </w:rPr>
        <w:t>演练资料：</w:t>
      </w:r>
      <w:r>
        <w:rPr>
          <w:rFonts w:ascii="仿宋" w:hAnsi="仿宋" w:cs="仿宋" w:hint="eastAsia"/>
          <w:bCs/>
          <w:color w:val="000000"/>
          <w:szCs w:val="32"/>
        </w:rPr>
        <w:t>①社区防灾减灾应急演练工作方案。②社区防灾减灾应急演练群众满意度调查表。③社区防灾减灾应急</w:t>
      </w:r>
      <w:r>
        <w:rPr>
          <w:rFonts w:ascii="仿宋" w:hAnsi="仿宋" w:cs="仿宋" w:hint="eastAsia"/>
          <w:bCs/>
          <w:color w:val="000000"/>
          <w:szCs w:val="32"/>
        </w:rPr>
        <w:lastRenderedPageBreak/>
        <w:t>演练专家点评材料。④社区防灾减灾应急演练总结评估报告。⑤社区防灾减灾应急演练验证资料剪辑。</w:t>
      </w:r>
    </w:p>
    <w:p w:rsidR="006E0FF1" w:rsidRDefault="006E0FF1" w:rsidP="006E0FF1">
      <w:pPr>
        <w:ind w:firstLineChars="200" w:firstLine="640"/>
        <w:rPr>
          <w:rFonts w:ascii="楷体" w:eastAsia="楷体" w:hAnsi="楷体" w:cs="楷体" w:hint="eastAsia"/>
          <w:color w:val="000000"/>
          <w:szCs w:val="32"/>
        </w:rPr>
      </w:pPr>
      <w:r>
        <w:rPr>
          <w:rFonts w:ascii="楷体" w:eastAsia="楷体" w:hAnsi="楷体" w:cs="楷体" w:hint="eastAsia"/>
          <w:color w:val="000000"/>
          <w:szCs w:val="32"/>
        </w:rPr>
        <w:t>（八）宣传教育</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1.在</w:t>
      </w:r>
      <w:r>
        <w:rPr>
          <w:rFonts w:ascii="仿宋" w:hAnsi="仿宋" w:cs="仿宋" w:hint="eastAsia"/>
          <w:color w:val="000000"/>
        </w:rPr>
        <w:t>“全国防灾减灾日”“全国消防日”“国际减灾日”“世界气象日”</w:t>
      </w:r>
      <w:r>
        <w:rPr>
          <w:rFonts w:ascii="仿宋" w:hAnsi="仿宋" w:cs="仿宋" w:hint="eastAsia"/>
          <w:color w:val="000000"/>
          <w:szCs w:val="32"/>
        </w:rPr>
        <w:t>以及农闲、节庆、集市、庙会、民俗活动和外出务工人员返乡等时机，每半年至少集中开展一次防灾减灾救灾、安全生产、消防等大型科普宣传教育活动，社区居民参与率在10%以上。</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2.有相对固定的科普宣传教育场地，鼓励有条件的社区建设综合减灾科普宣传教育基地或应急体验馆，定期向社会开放，为小学生、老年人、残疾人等不同社会群体提供体验式、参与式科普宣传教育服务。</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3.充分利用现有公共活动场所或设施（图书馆、学校、宣传栏、橱窗、安全提示牌等），包括乡镇（街道）、社区综合服务设施和社区多功能活动室、会议室、图书室等，设置防灾减灾科普宣传教育专区，张贴防灾减灾法律法规和有关常识、灾害风险图、隐患清单、应急预案流程图、气象预警信号和防范措施等宣传挂图，方便居民学习了解。</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4.利用现代技术手段，充分发挥广播、电视、电影、网络、手机短信、微信、微博、电子显示屏等载体的防灾减灾宣传作用。积极开展群众性综合减灾文化创演活动，鼓励文艺团体，业余文艺演出队进行相关文艺创作。开展日常性的</w:t>
      </w:r>
      <w:r>
        <w:rPr>
          <w:rFonts w:ascii="仿宋" w:hAnsi="仿宋" w:cs="仿宋" w:hint="eastAsia"/>
          <w:color w:val="000000"/>
          <w:szCs w:val="32"/>
        </w:rPr>
        <w:lastRenderedPageBreak/>
        <w:t>居民防灾减灾宣传教育，每年不少于12次。</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5.定期邀请有关专家、专业人员或志愿者，对社区管理人员和居民进行防灾减灾培训，发放社区和家庭应急指导手册，提升居民应对地震、洪涝、强对流天气、地质灾害、火灾、燃气、交通等不同灾害事故的逃生避险和自救互救技能。在每年暑、寒假期间，重点加强以中小学生为对象的防灾减灾知识宣传和教育。每年定期向社区居民印制分发各类防灾减灾宣传材料。组织社区防灾减灾管理人员及社区居民到其他社区开展减灾经验交流活动。城市社区居民参训率不低于85%，农村社区居民参训率不低于75%。</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6.鼓励辖区内企业开展“公众开放日”活动，邀请社区居民走进企业，近距离接触生产、了解生产，为企业安全管理建言献策。</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社区防灾减灾知识宣传栏设置要求：有围界的居民院落永久固定安装防灾知识宣传栏1组或者宣传橱窗3块，宣传栏和橱窗内一次悬挂灾害知识种类不少于6种，并结合风险排查和季节防治特点，每季度更换1次。没有围界的居民小区主要通行道路或人员流动集中的广场醒目位置，永久固定安装防灾知识宣传栏不少于1个或宣传橱窗3块，宣传栏和橱窗内一次张贴灾害知识种类不少于6种，并结合风险排查和季节防治特点，每季度更换1次。</w:t>
      </w:r>
    </w:p>
    <w:p w:rsidR="006E0FF1" w:rsidRDefault="006E0FF1" w:rsidP="006E0FF1">
      <w:pPr>
        <w:spacing w:line="620" w:lineRule="exact"/>
        <w:jc w:val="center"/>
        <w:rPr>
          <w:rFonts w:ascii="黑体" w:eastAsia="黑体" w:hAnsi="黑体" w:cs="黑体" w:hint="eastAsia"/>
          <w:bCs/>
          <w:color w:val="000000"/>
          <w:spacing w:val="6"/>
          <w:szCs w:val="32"/>
        </w:rPr>
      </w:pPr>
      <w:r>
        <w:rPr>
          <w:rFonts w:ascii="黑体" w:eastAsia="黑体" w:hAnsi="黑体" w:cs="黑体" w:hint="eastAsia"/>
          <w:bCs/>
          <w:color w:val="000000"/>
          <w:spacing w:val="6"/>
          <w:szCs w:val="32"/>
        </w:rPr>
        <w:t>社区防灾减灾宣传教育登记表样式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911"/>
        <w:gridCol w:w="1745"/>
        <w:gridCol w:w="3020"/>
      </w:tblGrid>
      <w:tr w:rsidR="006E0FF1" w:rsidTr="00911B40">
        <w:trPr>
          <w:trHeight w:val="567"/>
          <w:jc w:val="center"/>
        </w:trPr>
        <w:tc>
          <w:tcPr>
            <w:tcW w:w="1384" w:type="dxa"/>
            <w:vAlign w:val="center"/>
          </w:tcPr>
          <w:p w:rsidR="006E0FF1" w:rsidRDefault="006E0FF1" w:rsidP="00911B40">
            <w:pPr>
              <w:spacing w:line="300" w:lineRule="exact"/>
              <w:jc w:val="center"/>
              <w:rPr>
                <w:rFonts w:ascii="黑体" w:eastAsia="黑体" w:hAnsi="黑体" w:cs="黑体" w:hint="eastAsia"/>
                <w:color w:val="000000"/>
                <w:spacing w:val="6"/>
                <w:sz w:val="24"/>
              </w:rPr>
            </w:pPr>
            <w:r>
              <w:rPr>
                <w:rFonts w:ascii="黑体" w:eastAsia="黑体" w:hAnsi="黑体" w:cs="黑体" w:hint="eastAsia"/>
                <w:color w:val="000000"/>
                <w:spacing w:val="6"/>
                <w:sz w:val="24"/>
              </w:rPr>
              <w:lastRenderedPageBreak/>
              <w:t>时  间</w:t>
            </w:r>
          </w:p>
        </w:tc>
        <w:tc>
          <w:tcPr>
            <w:tcW w:w="2911" w:type="dxa"/>
            <w:vAlign w:val="center"/>
          </w:tcPr>
          <w:p w:rsidR="006E0FF1" w:rsidRDefault="006E0FF1" w:rsidP="00911B40">
            <w:pPr>
              <w:spacing w:line="300" w:lineRule="exact"/>
              <w:jc w:val="center"/>
              <w:rPr>
                <w:rFonts w:eastAsia="仿宋_GB2312" w:hint="eastAsia"/>
                <w:color w:val="000000"/>
                <w:spacing w:val="6"/>
                <w:sz w:val="24"/>
              </w:rPr>
            </w:pPr>
          </w:p>
        </w:tc>
        <w:tc>
          <w:tcPr>
            <w:tcW w:w="1745" w:type="dxa"/>
            <w:vAlign w:val="center"/>
          </w:tcPr>
          <w:p w:rsidR="006E0FF1" w:rsidRDefault="006E0FF1" w:rsidP="00911B40">
            <w:pPr>
              <w:spacing w:line="300" w:lineRule="exact"/>
              <w:jc w:val="center"/>
              <w:rPr>
                <w:rFonts w:ascii="黑体" w:eastAsia="黑体" w:hAnsi="黑体" w:cs="黑体" w:hint="eastAsia"/>
                <w:color w:val="000000"/>
                <w:spacing w:val="6"/>
                <w:sz w:val="24"/>
              </w:rPr>
            </w:pPr>
            <w:r>
              <w:rPr>
                <w:rFonts w:ascii="黑体" w:eastAsia="黑体" w:hAnsi="黑体" w:cs="黑体" w:hint="eastAsia"/>
                <w:color w:val="000000"/>
                <w:spacing w:val="6"/>
                <w:sz w:val="24"/>
              </w:rPr>
              <w:t>地   点</w:t>
            </w:r>
          </w:p>
        </w:tc>
        <w:tc>
          <w:tcPr>
            <w:tcW w:w="3020" w:type="dxa"/>
            <w:vAlign w:val="center"/>
          </w:tcPr>
          <w:p w:rsidR="006E0FF1" w:rsidRDefault="006E0FF1" w:rsidP="00911B40">
            <w:pPr>
              <w:spacing w:line="300" w:lineRule="exact"/>
              <w:jc w:val="center"/>
              <w:rPr>
                <w:rFonts w:eastAsia="仿宋_GB2312" w:hint="eastAsia"/>
                <w:color w:val="000000"/>
                <w:spacing w:val="6"/>
                <w:sz w:val="24"/>
              </w:rPr>
            </w:pPr>
          </w:p>
        </w:tc>
      </w:tr>
      <w:tr w:rsidR="006E0FF1" w:rsidTr="00911B40">
        <w:trPr>
          <w:trHeight w:val="567"/>
          <w:jc w:val="center"/>
        </w:trPr>
        <w:tc>
          <w:tcPr>
            <w:tcW w:w="1384" w:type="dxa"/>
            <w:vAlign w:val="center"/>
          </w:tcPr>
          <w:p w:rsidR="006E0FF1" w:rsidRDefault="006E0FF1" w:rsidP="00911B40">
            <w:pPr>
              <w:spacing w:line="300" w:lineRule="exact"/>
              <w:jc w:val="center"/>
              <w:rPr>
                <w:rFonts w:ascii="黑体" w:eastAsia="黑体" w:hAnsi="黑体" w:cs="黑体" w:hint="eastAsia"/>
                <w:color w:val="000000"/>
                <w:spacing w:val="6"/>
                <w:sz w:val="24"/>
              </w:rPr>
            </w:pPr>
            <w:r>
              <w:rPr>
                <w:rFonts w:ascii="黑体" w:eastAsia="黑体" w:hAnsi="黑体" w:cs="黑体" w:hint="eastAsia"/>
                <w:color w:val="000000"/>
                <w:spacing w:val="6"/>
                <w:sz w:val="24"/>
              </w:rPr>
              <w:t>授课人</w:t>
            </w:r>
          </w:p>
        </w:tc>
        <w:tc>
          <w:tcPr>
            <w:tcW w:w="2911" w:type="dxa"/>
            <w:vAlign w:val="center"/>
          </w:tcPr>
          <w:p w:rsidR="006E0FF1" w:rsidRDefault="006E0FF1" w:rsidP="00911B40">
            <w:pPr>
              <w:spacing w:line="300" w:lineRule="exact"/>
              <w:jc w:val="center"/>
              <w:rPr>
                <w:rFonts w:eastAsia="仿宋_GB2312" w:hint="eastAsia"/>
                <w:color w:val="000000"/>
                <w:spacing w:val="6"/>
                <w:sz w:val="24"/>
              </w:rPr>
            </w:pPr>
          </w:p>
        </w:tc>
        <w:tc>
          <w:tcPr>
            <w:tcW w:w="1745" w:type="dxa"/>
            <w:vAlign w:val="center"/>
          </w:tcPr>
          <w:p w:rsidR="006E0FF1" w:rsidRDefault="006E0FF1" w:rsidP="00911B40">
            <w:pPr>
              <w:spacing w:line="300" w:lineRule="exact"/>
              <w:jc w:val="center"/>
              <w:rPr>
                <w:rFonts w:ascii="黑体" w:eastAsia="黑体" w:hAnsi="黑体" w:cs="黑体" w:hint="eastAsia"/>
                <w:color w:val="000000"/>
                <w:spacing w:val="6"/>
                <w:sz w:val="24"/>
              </w:rPr>
            </w:pPr>
            <w:r>
              <w:rPr>
                <w:rFonts w:ascii="黑体" w:eastAsia="黑体" w:hAnsi="黑体" w:cs="黑体" w:hint="eastAsia"/>
                <w:color w:val="000000"/>
                <w:spacing w:val="6"/>
                <w:sz w:val="24"/>
              </w:rPr>
              <w:t>参加人数</w:t>
            </w:r>
          </w:p>
        </w:tc>
        <w:tc>
          <w:tcPr>
            <w:tcW w:w="3020" w:type="dxa"/>
            <w:vAlign w:val="center"/>
          </w:tcPr>
          <w:p w:rsidR="006E0FF1" w:rsidRDefault="006E0FF1" w:rsidP="00911B40">
            <w:pPr>
              <w:spacing w:line="300" w:lineRule="exact"/>
              <w:jc w:val="center"/>
              <w:rPr>
                <w:rFonts w:eastAsia="仿宋_GB2312" w:hint="eastAsia"/>
                <w:color w:val="000000"/>
                <w:spacing w:val="6"/>
                <w:sz w:val="24"/>
              </w:rPr>
            </w:pPr>
          </w:p>
        </w:tc>
      </w:tr>
      <w:tr w:rsidR="006E0FF1" w:rsidTr="00911B40">
        <w:trPr>
          <w:trHeight w:val="567"/>
          <w:jc w:val="center"/>
        </w:trPr>
        <w:tc>
          <w:tcPr>
            <w:tcW w:w="1384" w:type="dxa"/>
            <w:vAlign w:val="center"/>
          </w:tcPr>
          <w:p w:rsidR="006E0FF1" w:rsidRDefault="006E0FF1" w:rsidP="00911B40">
            <w:pPr>
              <w:spacing w:line="300" w:lineRule="exact"/>
              <w:jc w:val="center"/>
              <w:rPr>
                <w:rFonts w:ascii="黑体" w:eastAsia="黑体" w:hAnsi="黑体" w:cs="黑体" w:hint="eastAsia"/>
                <w:color w:val="000000"/>
                <w:spacing w:val="6"/>
                <w:sz w:val="24"/>
              </w:rPr>
            </w:pPr>
            <w:r>
              <w:rPr>
                <w:rFonts w:ascii="黑体" w:eastAsia="黑体" w:hAnsi="黑体" w:cs="黑体" w:hint="eastAsia"/>
                <w:color w:val="000000"/>
                <w:spacing w:val="6"/>
                <w:sz w:val="24"/>
              </w:rPr>
              <w:t>内  容</w:t>
            </w:r>
          </w:p>
        </w:tc>
        <w:tc>
          <w:tcPr>
            <w:tcW w:w="7676" w:type="dxa"/>
            <w:gridSpan w:val="3"/>
            <w:vAlign w:val="center"/>
          </w:tcPr>
          <w:p w:rsidR="006E0FF1" w:rsidRDefault="006E0FF1" w:rsidP="00911B40">
            <w:pPr>
              <w:spacing w:line="300" w:lineRule="exact"/>
              <w:ind w:firstLineChars="300" w:firstLine="756"/>
              <w:jc w:val="center"/>
              <w:rPr>
                <w:rFonts w:eastAsia="仿宋_GB2312" w:hint="eastAsia"/>
                <w:color w:val="000000"/>
                <w:spacing w:val="6"/>
                <w:sz w:val="24"/>
              </w:rPr>
            </w:pPr>
            <w:r>
              <w:rPr>
                <w:rFonts w:ascii="仿宋" w:hAnsi="仿宋" w:cs="仿宋" w:hint="eastAsia"/>
                <w:color w:val="000000"/>
                <w:spacing w:val="6"/>
                <w:sz w:val="24"/>
              </w:rPr>
              <w:t>附照片（单次活动不少于10张）</w:t>
            </w:r>
          </w:p>
        </w:tc>
      </w:tr>
    </w:tbl>
    <w:p w:rsidR="006E0FF1" w:rsidRDefault="006E0FF1" w:rsidP="006E0FF1">
      <w:pPr>
        <w:ind w:firstLineChars="200" w:firstLine="640"/>
        <w:rPr>
          <w:rFonts w:ascii="楷体" w:eastAsia="楷体" w:hAnsi="楷体" w:cs="楷体" w:hint="eastAsia"/>
          <w:bCs/>
          <w:color w:val="000000"/>
          <w:szCs w:val="32"/>
        </w:rPr>
      </w:pPr>
      <w:r>
        <w:rPr>
          <w:rFonts w:ascii="楷体" w:eastAsia="楷体" w:hAnsi="楷体" w:cs="楷体" w:hint="eastAsia"/>
          <w:bCs/>
          <w:color w:val="000000"/>
          <w:szCs w:val="32"/>
        </w:rPr>
        <w:t>（九）规范档案管理及资金投入</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1.建立包括文字、照片、音像等档案信息在内的规范齐全、方便查阅的综合减灾档案。</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2.建立综合减灾示范社区创建申报、自我评估、上级验收、创建结果等过程资料。</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3.能使用现代宣传手段（包括影像资料，如PPT等），向外来交流人员介绍本小区防灾减灾的经验和做法。</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4.有防灾减灾救灾相关工作经费支持，并严格管理和规范使用资金。综合减灾示范社区创建采取以奖代补形式鼓励社区积极申报，奖励金必须专款专用，拨付到申报成功社区，如发现滞留、挪用行为，将依据相关党纪法规依法追究相关责任。</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5.在社区引入风险分担机制，鼓励居民参与各类灾害事故保险，农村综合减灾示范社区要积极引导危险区域和居住危房的居民参加农村住房保险。</w:t>
      </w:r>
    </w:p>
    <w:p w:rsidR="006E0FF1" w:rsidRDefault="006E0FF1" w:rsidP="006E0FF1">
      <w:pPr>
        <w:ind w:firstLineChars="200" w:firstLine="640"/>
        <w:rPr>
          <w:rFonts w:ascii="仿宋" w:hAnsi="仿宋" w:cs="仿宋" w:hint="eastAsia"/>
          <w:bCs/>
          <w:color w:val="000000"/>
          <w:szCs w:val="32"/>
        </w:rPr>
      </w:pPr>
      <w:r>
        <w:rPr>
          <w:rFonts w:ascii="仿宋" w:hAnsi="仿宋" w:cs="仿宋" w:hint="eastAsia"/>
          <w:bCs/>
          <w:color w:val="000000"/>
          <w:szCs w:val="32"/>
        </w:rPr>
        <w:t>社区当年创建资金要有开支明细（附创建经费开支发票复印件）；</w:t>
      </w:r>
    </w:p>
    <w:p w:rsidR="006E0FF1" w:rsidRDefault="006E0FF1" w:rsidP="006E0FF1">
      <w:pPr>
        <w:ind w:firstLineChars="200" w:firstLine="640"/>
        <w:rPr>
          <w:rFonts w:ascii="仿宋" w:hAnsi="仿宋" w:cs="仿宋" w:hint="eastAsia"/>
          <w:b/>
          <w:color w:val="000000"/>
          <w:szCs w:val="32"/>
        </w:rPr>
      </w:pPr>
      <w:r>
        <w:rPr>
          <w:rFonts w:ascii="仿宋" w:hAnsi="仿宋" w:cs="仿宋" w:hint="eastAsia"/>
          <w:bCs/>
          <w:color w:val="000000"/>
          <w:szCs w:val="32"/>
        </w:rPr>
        <w:t>综合减灾示范社区创建资料提交注意事项：资</w:t>
      </w:r>
      <w:r>
        <w:rPr>
          <w:rFonts w:ascii="仿宋" w:hAnsi="仿宋" w:cs="仿宋" w:hint="eastAsia"/>
          <w:color w:val="000000"/>
          <w:szCs w:val="32"/>
        </w:rPr>
        <w:t>料分纸质和网上申报两种。纸质资料：资料装订整理要简单、美观、</w:t>
      </w:r>
      <w:r>
        <w:rPr>
          <w:rFonts w:ascii="仿宋" w:hAnsi="仿宋" w:cs="仿宋" w:hint="eastAsia"/>
          <w:color w:val="000000"/>
          <w:szCs w:val="32"/>
        </w:rPr>
        <w:lastRenderedPageBreak/>
        <w:t>统一，内容不重复，便于查阅。封面设计要有社区的名称和落款时间。材质要求16K彩页铜版纸。资料编辑文字格式：一级标题二号黑体，二级标题三号黑体，三级标题三号楷体，四级标题三号仿宋加粗，正文三号仿宋，内附照片均为彩色扫描格式。</w:t>
      </w:r>
    </w:p>
    <w:p w:rsidR="006E0FF1" w:rsidRDefault="006E0FF1" w:rsidP="006E0FF1">
      <w:pPr>
        <w:ind w:firstLineChars="200" w:firstLine="640"/>
        <w:rPr>
          <w:rFonts w:ascii="楷体" w:eastAsia="楷体" w:hAnsi="楷体" w:cs="楷体" w:hint="eastAsia"/>
          <w:bCs/>
          <w:color w:val="000000"/>
          <w:szCs w:val="32"/>
        </w:rPr>
      </w:pPr>
      <w:r>
        <w:rPr>
          <w:rFonts w:ascii="楷体" w:eastAsia="楷体" w:hAnsi="楷体" w:cs="楷体" w:hint="eastAsia"/>
          <w:bCs/>
          <w:color w:val="000000"/>
          <w:szCs w:val="32"/>
        </w:rPr>
        <w:t>（十）创建特色</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1.在社区减灾工作部署、动员过程中，具有有效调动居民和单位参与的方式方法。</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2.在社区综合减灾工作中，利用具有当地特色的方式进行防灾减灾科普宣传教育，有独到的做法或经验。（如采取传统文化、本土知识和现代科技手段相结合等方式方法，开展日常综合防灾减灾工作。）</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3.积极推进智慧社区建设，应用物联网、云计算、人工智能、5G、大数据等新技术提升社区应急管理能力。</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4.各类灾害事故监测预警和应急指挥系统实现互联互通，具有较高的信息化水平。</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5.创造性地整合社区资源，与高校、科研院所、科技企业等开展防灾减灾领域的合作，取得明显效果。</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6.在灾害事故风险防范和隐患排查治理方面，有成功的案例做法。</w:t>
      </w:r>
    </w:p>
    <w:p w:rsidR="006E0FF1" w:rsidRDefault="006E0FF1" w:rsidP="006E0FF1">
      <w:pPr>
        <w:ind w:firstLineChars="200" w:firstLine="640"/>
        <w:rPr>
          <w:rFonts w:ascii="仿宋" w:hAnsi="仿宋" w:cs="仿宋" w:hint="eastAsia"/>
          <w:color w:val="000000"/>
          <w:szCs w:val="32"/>
        </w:rPr>
      </w:pPr>
      <w:r>
        <w:rPr>
          <w:rFonts w:ascii="仿宋" w:hAnsi="仿宋" w:cs="仿宋" w:hint="eastAsia"/>
          <w:color w:val="000000"/>
          <w:szCs w:val="32"/>
        </w:rPr>
        <w:t>7.有其他独到的经验做法，对推动全国社区综合减灾工作具有一定示范意义。</w:t>
      </w:r>
    </w:p>
    <w:p w:rsidR="006E0FF1" w:rsidRDefault="006E0FF1" w:rsidP="006E0FF1">
      <w:pPr>
        <w:rPr>
          <w:rFonts w:hint="eastAsia"/>
          <w:color w:val="000000"/>
        </w:rPr>
      </w:pPr>
    </w:p>
    <w:p w:rsidR="006E0FF1" w:rsidRDefault="006E0FF1" w:rsidP="006E0FF1">
      <w:pPr>
        <w:rPr>
          <w:rFonts w:hint="eastAsia"/>
          <w:color w:val="000000"/>
        </w:rPr>
      </w:pPr>
    </w:p>
    <w:p w:rsidR="006E0FF1" w:rsidRDefault="006E0FF1" w:rsidP="006E0FF1">
      <w:pPr>
        <w:rPr>
          <w:rFonts w:hint="eastAsia"/>
          <w:color w:val="000000"/>
        </w:rPr>
      </w:pPr>
    </w:p>
    <w:p w:rsidR="006E0FF1" w:rsidRDefault="006E0FF1" w:rsidP="006E0FF1">
      <w:pPr>
        <w:rPr>
          <w:rFonts w:hint="eastAsia"/>
          <w:color w:val="000000"/>
        </w:rPr>
      </w:pPr>
    </w:p>
    <w:p w:rsidR="006E0FF1" w:rsidRDefault="006E0FF1" w:rsidP="006E0FF1">
      <w:pPr>
        <w:rPr>
          <w:rFonts w:hint="eastAsia"/>
          <w:color w:val="000000"/>
        </w:rPr>
      </w:pPr>
    </w:p>
    <w:p w:rsidR="006E0FF1" w:rsidRDefault="006E0FF1" w:rsidP="006E0FF1">
      <w:pPr>
        <w:pStyle w:val="2"/>
        <w:ind w:leftChars="0" w:left="0" w:firstLineChars="0" w:firstLine="0"/>
        <w:rPr>
          <w:rFonts w:hint="eastAsia"/>
          <w:color w:val="000000"/>
        </w:rPr>
      </w:pPr>
    </w:p>
    <w:p w:rsidR="006E0FF1" w:rsidRDefault="006E0FF1" w:rsidP="006E0FF1">
      <w:pPr>
        <w:spacing w:line="600" w:lineRule="exact"/>
        <w:jc w:val="center"/>
        <w:rPr>
          <w:rFonts w:ascii="方正小标宋简体" w:eastAsia="方正小标宋简体" w:hAnsi="方正小标宋简体" w:cs="方正小标宋简体" w:hint="eastAsia"/>
          <w:color w:val="000000"/>
          <w:spacing w:val="6"/>
          <w:sz w:val="44"/>
          <w:szCs w:val="44"/>
        </w:rPr>
      </w:pPr>
      <w:r>
        <w:rPr>
          <w:rFonts w:ascii="方正小标宋简体" w:eastAsia="方正小标宋简体" w:hAnsi="方正小标宋简体" w:cs="方正小标宋简体" w:hint="eastAsia"/>
          <w:color w:val="000000"/>
          <w:spacing w:val="6"/>
          <w:sz w:val="44"/>
          <w:szCs w:val="44"/>
        </w:rPr>
        <w:t>《陕西省综合减灾示范社区创建标准》</w:t>
      </w:r>
    </w:p>
    <w:p w:rsidR="006E0FF1" w:rsidRDefault="006E0FF1" w:rsidP="006E0FF1">
      <w:pPr>
        <w:spacing w:line="600" w:lineRule="exact"/>
        <w:jc w:val="center"/>
        <w:rPr>
          <w:rFonts w:ascii="方正小标宋简体" w:eastAsia="方正小标宋简体" w:hAnsi="方正小标宋简体" w:cs="方正小标宋简体" w:hint="eastAsia"/>
          <w:color w:val="000000"/>
          <w:spacing w:val="6"/>
          <w:sz w:val="44"/>
          <w:szCs w:val="44"/>
        </w:rPr>
      </w:pPr>
      <w:r>
        <w:rPr>
          <w:rFonts w:ascii="方正小标宋简体" w:eastAsia="方正小标宋简体" w:hAnsi="方正小标宋简体" w:cs="方正小标宋简体" w:hint="eastAsia"/>
          <w:color w:val="000000"/>
          <w:spacing w:val="6"/>
          <w:sz w:val="44"/>
          <w:szCs w:val="44"/>
        </w:rPr>
        <w:t>评分参考表</w:t>
      </w:r>
    </w:p>
    <w:p w:rsidR="006E0FF1" w:rsidRDefault="006E0FF1" w:rsidP="006E0FF1">
      <w:pPr>
        <w:pStyle w:val="a7"/>
        <w:spacing w:line="240" w:lineRule="exact"/>
        <w:ind w:firstLine="0"/>
        <w:rPr>
          <w:rFonts w:hint="eastAsia"/>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2100"/>
        <w:gridCol w:w="5039"/>
        <w:gridCol w:w="750"/>
        <w:gridCol w:w="759"/>
      </w:tblGrid>
      <w:tr w:rsidR="006E0FF1" w:rsidTr="00911B40">
        <w:trPr>
          <w:jc w:val="center"/>
        </w:trPr>
        <w:tc>
          <w:tcPr>
            <w:tcW w:w="1376"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300" w:lineRule="exact"/>
              <w:jc w:val="center"/>
              <w:rPr>
                <w:rFonts w:ascii="黑体" w:eastAsia="黑体" w:hAnsi="黑体" w:cs="黑体" w:hint="eastAsia"/>
                <w:bCs/>
                <w:color w:val="000000"/>
                <w:sz w:val="24"/>
              </w:rPr>
            </w:pPr>
            <w:r>
              <w:rPr>
                <w:rFonts w:ascii="黑体" w:eastAsia="黑体" w:hAnsi="黑体" w:cs="黑体" w:hint="eastAsia"/>
                <w:bCs/>
                <w:color w:val="000000"/>
                <w:sz w:val="24"/>
              </w:rPr>
              <w:t>一级指标</w:t>
            </w:r>
          </w:p>
        </w:tc>
        <w:tc>
          <w:tcPr>
            <w:tcW w:w="210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300" w:lineRule="exact"/>
              <w:jc w:val="center"/>
              <w:rPr>
                <w:rFonts w:ascii="黑体" w:eastAsia="黑体" w:hAnsi="黑体" w:cs="黑体" w:hint="eastAsia"/>
                <w:bCs/>
                <w:color w:val="000000"/>
                <w:sz w:val="24"/>
              </w:rPr>
            </w:pPr>
            <w:r>
              <w:rPr>
                <w:rFonts w:ascii="黑体" w:eastAsia="黑体" w:hAnsi="黑体" w:cs="黑体" w:hint="eastAsia"/>
                <w:bCs/>
                <w:color w:val="000000"/>
                <w:sz w:val="24"/>
              </w:rPr>
              <w:t>二级指标</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300" w:lineRule="exact"/>
              <w:jc w:val="center"/>
              <w:rPr>
                <w:rFonts w:ascii="黑体" w:eastAsia="黑体" w:hAnsi="黑体" w:cs="黑体" w:hint="eastAsia"/>
                <w:bCs/>
                <w:color w:val="000000"/>
                <w:sz w:val="24"/>
              </w:rPr>
            </w:pPr>
            <w:r>
              <w:rPr>
                <w:rFonts w:ascii="黑体" w:eastAsia="黑体" w:hAnsi="黑体" w:cs="黑体" w:hint="eastAsia"/>
                <w:bCs/>
                <w:color w:val="000000"/>
                <w:sz w:val="24"/>
              </w:rPr>
              <w:t>评定内容</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300" w:lineRule="exact"/>
              <w:jc w:val="center"/>
              <w:rPr>
                <w:rFonts w:ascii="黑体" w:eastAsia="黑体" w:hAnsi="黑体" w:cs="黑体" w:hint="eastAsia"/>
                <w:bCs/>
                <w:color w:val="000000"/>
                <w:sz w:val="24"/>
              </w:rPr>
            </w:pPr>
            <w:r>
              <w:rPr>
                <w:rFonts w:ascii="黑体" w:eastAsia="黑体" w:hAnsi="黑体" w:cs="黑体" w:hint="eastAsia"/>
                <w:bCs/>
                <w:color w:val="000000"/>
                <w:sz w:val="24"/>
              </w:rPr>
              <w:t>满分分值</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300" w:lineRule="exact"/>
              <w:jc w:val="center"/>
              <w:rPr>
                <w:rFonts w:ascii="黑体" w:eastAsia="黑体" w:hAnsi="黑体" w:cs="黑体" w:hint="eastAsia"/>
                <w:bCs/>
                <w:color w:val="000000"/>
                <w:sz w:val="24"/>
              </w:rPr>
            </w:pPr>
            <w:r>
              <w:rPr>
                <w:rFonts w:ascii="黑体" w:eastAsia="黑体" w:hAnsi="黑体" w:cs="黑体" w:hint="eastAsia"/>
                <w:bCs/>
                <w:color w:val="000000"/>
                <w:sz w:val="24"/>
              </w:rPr>
              <w:t>考核分数</w:t>
            </w:r>
          </w:p>
        </w:tc>
      </w:tr>
      <w:tr w:rsidR="006E0FF1" w:rsidTr="00911B40">
        <w:trPr>
          <w:trHeight w:val="90"/>
          <w:jc w:val="center"/>
        </w:trPr>
        <w:tc>
          <w:tcPr>
            <w:tcW w:w="1376" w:type="dxa"/>
            <w:vMerge w:val="restart"/>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黑体" w:eastAsia="黑体" w:hAnsi="黑体" w:cs="黑体" w:hint="eastAsia"/>
                <w:bCs/>
                <w:color w:val="000000"/>
                <w:sz w:val="24"/>
              </w:rPr>
            </w:pPr>
            <w:r>
              <w:rPr>
                <w:rFonts w:ascii="黑体" w:eastAsia="黑体" w:hAnsi="黑体" w:cs="黑体" w:hint="eastAsia"/>
                <w:bCs/>
                <w:color w:val="000000"/>
                <w:sz w:val="24"/>
              </w:rPr>
              <w:t>1.组织管理</w:t>
            </w:r>
          </w:p>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黑体" w:eastAsia="黑体" w:hAnsi="黑体" w:cs="黑体" w:hint="eastAsia"/>
                <w:bCs/>
                <w:color w:val="000000"/>
                <w:sz w:val="24"/>
              </w:rPr>
            </w:pPr>
            <w:r>
              <w:rPr>
                <w:rFonts w:ascii="黑体" w:eastAsia="黑体" w:hAnsi="黑体" w:cs="黑体" w:hint="eastAsia"/>
                <w:bCs/>
                <w:color w:val="000000"/>
                <w:sz w:val="24"/>
              </w:rPr>
              <w:t>（14分）</w:t>
            </w:r>
          </w:p>
        </w:tc>
        <w:tc>
          <w:tcPr>
            <w:tcW w:w="2100" w:type="dxa"/>
            <w:vMerge w:val="restart"/>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1.1 社区减灾组织管理机构</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成立社区综合减灾工作领导小组并设定办公室，负责组织开展综合减灾示范社区的创建、运行、评估与改进工作。</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color w:val="000000"/>
                <w:sz w:val="24"/>
              </w:rPr>
            </w:pPr>
            <w:r>
              <w:rPr>
                <w:rFonts w:ascii="仿宋" w:hAnsi="仿宋" w:cs="仿宋" w:hint="eastAsia"/>
                <w:color w:val="000000"/>
                <w:sz w:val="24"/>
              </w:rPr>
              <w:t>2</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443"/>
          <w:jc w:val="center"/>
        </w:trPr>
        <w:tc>
          <w:tcPr>
            <w:tcW w:w="1376" w:type="dxa"/>
            <w:vMerge/>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黑体" w:eastAsia="黑体" w:hAnsi="黑体" w:cs="黑体" w:hint="eastAsia"/>
                <w:bCs/>
                <w:color w:val="000000"/>
                <w:sz w:val="24"/>
              </w:rPr>
            </w:pPr>
          </w:p>
        </w:tc>
        <w:tc>
          <w:tcPr>
            <w:tcW w:w="2100" w:type="dxa"/>
            <w:vMerge/>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color w:val="000000"/>
                <w:sz w:val="24"/>
              </w:rPr>
            </w:pP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社区要配备一间办公室，可一室多用。</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768"/>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Merge w:val="restart"/>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1.2 社区减灾工作制度</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制定社区综合减灾各项规章制度，建立社区综合减灾工作机制。</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2</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603"/>
          <w:jc w:val="center"/>
        </w:trPr>
        <w:tc>
          <w:tcPr>
            <w:tcW w:w="1376" w:type="dxa"/>
            <w:vMerge/>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黑体" w:eastAsia="黑体" w:hAnsi="黑体" w:cs="黑体" w:hint="eastAsia"/>
                <w:bCs/>
                <w:color w:val="000000"/>
                <w:sz w:val="24"/>
              </w:rPr>
            </w:pPr>
          </w:p>
        </w:tc>
        <w:tc>
          <w:tcPr>
            <w:tcW w:w="2100" w:type="dxa"/>
            <w:vMerge/>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color w:val="000000"/>
                <w:sz w:val="24"/>
              </w:rPr>
            </w:pP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制度牌上墙。</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1.3 网格化管理</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在社区推进灾害事故风险隐患网格化管理，网格化覆盖率100%。网格员发现的事故隐患处置率100%。</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3</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color w:val="000000"/>
                <w:sz w:val="24"/>
              </w:rPr>
            </w:pPr>
            <w:r>
              <w:rPr>
                <w:rFonts w:ascii="仿宋" w:hAnsi="仿宋" w:cs="仿宋" w:hint="eastAsia"/>
                <w:color w:val="000000"/>
                <w:sz w:val="24"/>
              </w:rPr>
              <w:t>1.4 改进措施</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定期对综合减灾工作开展自评自查，针对存在问题和不足，落实改进措施。</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2</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1.5 减灾工作档案</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建立和保存社区综合减灾工作的文字、照片、音频、视频等档案资料。</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663"/>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1.6 工作经费</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有防灾减灾救灾相关工作经费支持，并严格管理和规范使用资金。</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473"/>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1.7 灾害保险</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鼓励居民参与各类灾害事故保险。</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1193"/>
          <w:jc w:val="center"/>
        </w:trPr>
        <w:tc>
          <w:tcPr>
            <w:tcW w:w="1376" w:type="dxa"/>
            <w:vMerge w:val="restart"/>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黑体" w:eastAsia="黑体" w:hAnsi="黑体" w:cs="黑体" w:hint="eastAsia"/>
                <w:bCs/>
                <w:color w:val="000000"/>
                <w:sz w:val="24"/>
              </w:rPr>
            </w:pPr>
            <w:r>
              <w:rPr>
                <w:rFonts w:ascii="黑体" w:eastAsia="黑体" w:hAnsi="黑体" w:cs="黑体" w:hint="eastAsia"/>
                <w:bCs/>
                <w:color w:val="000000"/>
                <w:sz w:val="24"/>
              </w:rPr>
              <w:t>2.灾害风险评估</w:t>
            </w:r>
          </w:p>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黑体" w:eastAsia="黑体" w:hAnsi="黑体" w:cs="黑体" w:hint="eastAsia"/>
                <w:bCs/>
                <w:color w:val="000000"/>
                <w:sz w:val="24"/>
              </w:rPr>
            </w:pPr>
            <w:r>
              <w:rPr>
                <w:rFonts w:ascii="黑体" w:eastAsia="黑体" w:hAnsi="黑体" w:cs="黑体" w:hint="eastAsia"/>
                <w:bCs/>
                <w:color w:val="000000"/>
                <w:sz w:val="24"/>
              </w:rPr>
              <w:t>（14分）</w:t>
            </w:r>
          </w:p>
        </w:tc>
        <w:tc>
          <w:tcPr>
            <w:tcW w:w="2100" w:type="dxa"/>
            <w:vMerge w:val="restart"/>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2.1 灾害风险隐患清单</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定期开展社区灾害风险排查，列出社区内潜在的自然灾害、安全生产、公共卫生、社会治安等方面的隐患清单，及时制定防范措施并协调有关单位开展治理。</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3</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Merge/>
            <w:vAlign w:val="center"/>
          </w:tcPr>
          <w:p w:rsidR="006E0FF1" w:rsidRDefault="006E0FF1" w:rsidP="00911B40">
            <w:pPr>
              <w:spacing w:line="280" w:lineRule="exact"/>
              <w:rPr>
                <w:rFonts w:ascii="仿宋" w:hAnsi="仿宋" w:cs="仿宋" w:hint="eastAsia"/>
                <w:color w:val="000000"/>
                <w:sz w:val="24"/>
              </w:rPr>
            </w:pPr>
          </w:p>
        </w:tc>
        <w:tc>
          <w:tcPr>
            <w:tcW w:w="5039" w:type="dxa"/>
            <w:vAlign w:val="center"/>
          </w:tcPr>
          <w:p w:rsidR="006E0FF1" w:rsidRDefault="006E0FF1" w:rsidP="00911B40">
            <w:pPr>
              <w:autoSpaceDN w:val="0"/>
              <w:spacing w:line="280" w:lineRule="exact"/>
              <w:rPr>
                <w:rFonts w:ascii="仿宋" w:hAnsi="仿宋" w:cs="仿宋" w:hint="eastAsia"/>
                <w:color w:val="000000"/>
                <w:sz w:val="24"/>
              </w:rPr>
            </w:pPr>
            <w:r>
              <w:rPr>
                <w:rFonts w:ascii="仿宋" w:hAnsi="仿宋" w:cs="仿宋" w:hint="eastAsia"/>
                <w:color w:val="000000"/>
                <w:sz w:val="24"/>
              </w:rPr>
              <w:t>维护社区内道路设施完好，及时清理障碍物，确保消防车、急救车等应急车辆行驶畅通。</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2</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670"/>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Merge/>
            <w:vAlign w:val="center"/>
          </w:tcPr>
          <w:p w:rsidR="006E0FF1" w:rsidRDefault="006E0FF1" w:rsidP="00911B40">
            <w:pPr>
              <w:spacing w:line="280" w:lineRule="exact"/>
              <w:rPr>
                <w:rFonts w:ascii="仿宋" w:hAnsi="仿宋" w:cs="仿宋" w:hint="eastAsia"/>
                <w:color w:val="000000"/>
                <w:sz w:val="24"/>
              </w:rPr>
            </w:pPr>
          </w:p>
        </w:tc>
        <w:tc>
          <w:tcPr>
            <w:tcW w:w="5039" w:type="dxa"/>
            <w:vAlign w:val="center"/>
          </w:tcPr>
          <w:p w:rsidR="006E0FF1" w:rsidRDefault="006E0FF1" w:rsidP="00911B40">
            <w:pPr>
              <w:autoSpaceDN w:val="0"/>
              <w:spacing w:line="280" w:lineRule="exact"/>
              <w:rPr>
                <w:rFonts w:ascii="仿宋" w:hAnsi="仿宋" w:cs="仿宋" w:hint="eastAsia"/>
                <w:color w:val="000000"/>
                <w:sz w:val="24"/>
              </w:rPr>
            </w:pPr>
            <w:r>
              <w:rPr>
                <w:rFonts w:ascii="仿宋" w:hAnsi="仿宋" w:cs="仿宋" w:hint="eastAsia"/>
                <w:color w:val="000000"/>
                <w:sz w:val="24"/>
              </w:rPr>
              <w:t>对不符合抗震设防要求的建（构）筑物及时进行隐患排查、加固改造或拆除。</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2</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607"/>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Merge w:val="restart"/>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2.2 社区灾害脆弱人群清单</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有社区老年人、儿童、孕妇、病患者和残障人员等脆弱人群清单。</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434"/>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Merge/>
            <w:vAlign w:val="center"/>
          </w:tcPr>
          <w:p w:rsidR="006E0FF1" w:rsidRDefault="006E0FF1" w:rsidP="00911B40">
            <w:pPr>
              <w:spacing w:line="280" w:lineRule="exact"/>
              <w:rPr>
                <w:rFonts w:ascii="仿宋" w:hAnsi="仿宋" w:cs="仿宋" w:hint="eastAsia"/>
                <w:color w:val="000000"/>
                <w:sz w:val="24"/>
              </w:rPr>
            </w:pP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有脆弱人群结对帮扶救助措施。</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877"/>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Merge/>
            <w:vAlign w:val="center"/>
          </w:tcPr>
          <w:p w:rsidR="006E0FF1" w:rsidRDefault="006E0FF1" w:rsidP="00911B40">
            <w:pPr>
              <w:spacing w:line="280" w:lineRule="exact"/>
              <w:rPr>
                <w:rFonts w:ascii="仿宋" w:hAnsi="仿宋" w:cs="仿宋" w:hint="eastAsia"/>
                <w:color w:val="000000"/>
                <w:sz w:val="24"/>
              </w:rPr>
            </w:pP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向脆弱人群发放防灾减灾明白卡，明确社区灾害隐患及防范措施，注明社区应急联系人和联系方式。</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2</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90"/>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2.3 社区灾害风险示意地图</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具有社区灾害风险地图，标示灾害危险类型、强度或等级、风险点或风险区的时间、空间分布及名称。</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3</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626"/>
          <w:jc w:val="center"/>
        </w:trPr>
        <w:tc>
          <w:tcPr>
            <w:tcW w:w="1376" w:type="dxa"/>
            <w:vMerge w:val="restart"/>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黑体" w:eastAsia="黑体" w:hAnsi="黑体" w:cs="黑体" w:hint="eastAsia"/>
                <w:bCs/>
                <w:color w:val="000000"/>
                <w:sz w:val="24"/>
              </w:rPr>
            </w:pPr>
            <w:r>
              <w:rPr>
                <w:rFonts w:ascii="黑体" w:eastAsia="黑体" w:hAnsi="黑体" w:cs="黑体" w:hint="eastAsia"/>
                <w:bCs/>
                <w:color w:val="000000"/>
                <w:sz w:val="24"/>
              </w:rPr>
              <w:t>3.隐患治理</w:t>
            </w:r>
          </w:p>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黑体" w:eastAsia="黑体" w:hAnsi="黑体" w:cs="黑体" w:hint="eastAsia"/>
                <w:bCs/>
                <w:color w:val="000000"/>
                <w:sz w:val="24"/>
              </w:rPr>
            </w:pPr>
            <w:r>
              <w:rPr>
                <w:rFonts w:ascii="黑体" w:eastAsia="黑体" w:hAnsi="黑体" w:cs="黑体" w:hint="eastAsia"/>
                <w:bCs/>
                <w:color w:val="000000"/>
                <w:sz w:val="24"/>
              </w:rPr>
              <w:t>（13分）</w:t>
            </w:r>
          </w:p>
        </w:tc>
        <w:tc>
          <w:tcPr>
            <w:tcW w:w="210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3.1 建立社区事故隐患清单</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建立社区事故隐患清单，制定实施隐患治理方案，有关治理情况在社区公开。</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4</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410"/>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Merge w:val="restart"/>
            <w:vAlign w:val="center"/>
          </w:tcPr>
          <w:p w:rsidR="006E0FF1" w:rsidRDefault="006E0FF1" w:rsidP="00911B40">
            <w:pPr>
              <w:autoSpaceDN w:val="0"/>
              <w:spacing w:line="280" w:lineRule="exact"/>
              <w:rPr>
                <w:rFonts w:ascii="仿宋" w:hAnsi="仿宋" w:cs="仿宋" w:hint="eastAsia"/>
                <w:color w:val="000000"/>
                <w:sz w:val="24"/>
              </w:rPr>
            </w:pPr>
            <w:r>
              <w:rPr>
                <w:rFonts w:ascii="仿宋" w:hAnsi="仿宋" w:cs="仿宋" w:hint="eastAsia"/>
                <w:color w:val="000000"/>
                <w:sz w:val="24"/>
              </w:rPr>
              <w:t>3.2 灾害隐患治理</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汛前开展社区防汛检查，有效整改洪水、内涝、大风、雷击风险隐患点。</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color w:val="000000"/>
                <w:sz w:val="24"/>
              </w:rPr>
            </w:pPr>
            <w:r>
              <w:rPr>
                <w:rFonts w:ascii="仿宋" w:hAnsi="仿宋" w:cs="仿宋" w:hint="eastAsia"/>
                <w:color w:val="000000"/>
                <w:sz w:val="24"/>
              </w:rPr>
              <w:t>3</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560"/>
          <w:jc w:val="center"/>
        </w:trPr>
        <w:tc>
          <w:tcPr>
            <w:tcW w:w="1376" w:type="dxa"/>
            <w:vMerge/>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color w:val="000000"/>
                <w:sz w:val="24"/>
              </w:rPr>
            </w:pPr>
          </w:p>
        </w:tc>
        <w:tc>
          <w:tcPr>
            <w:tcW w:w="2100" w:type="dxa"/>
            <w:vMerge/>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color w:val="000000"/>
                <w:sz w:val="24"/>
              </w:rPr>
            </w:pP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在地质灾害隐患点设置警示标识，并加强日常监测。</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2</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p>
        </w:tc>
      </w:tr>
      <w:tr w:rsidR="006E0FF1" w:rsidTr="00911B40">
        <w:trPr>
          <w:trHeight w:val="906"/>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Merge w:val="restart"/>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3.3 电气火灾、电动自行车、可燃气体报警装置等</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管道燃气、供电、通信、有线电视等专业经营单位定期维护保养公共电气设备设施，及时整改电气火灾隐患。</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540"/>
          <w:jc w:val="center"/>
        </w:trPr>
        <w:tc>
          <w:tcPr>
            <w:tcW w:w="1376" w:type="dxa"/>
            <w:vMerge/>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color w:val="000000"/>
                <w:sz w:val="24"/>
              </w:rPr>
            </w:pPr>
          </w:p>
        </w:tc>
        <w:tc>
          <w:tcPr>
            <w:tcW w:w="2100" w:type="dxa"/>
            <w:vMerge/>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color w:val="000000"/>
                <w:sz w:val="24"/>
              </w:rPr>
            </w:pP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治理电动自行车违规停放，电动自行车充电场所满足消防安全条件。因客观条件无法设置集中停放、充电场所的，加强日常管理。</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p>
        </w:tc>
      </w:tr>
      <w:tr w:rsidR="006E0FF1" w:rsidTr="00911B40">
        <w:trPr>
          <w:trHeight w:val="623"/>
          <w:jc w:val="center"/>
        </w:trPr>
        <w:tc>
          <w:tcPr>
            <w:tcW w:w="1376" w:type="dxa"/>
            <w:vMerge/>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p>
        </w:tc>
        <w:tc>
          <w:tcPr>
            <w:tcW w:w="2100" w:type="dxa"/>
            <w:vMerge/>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辖区内餐饮场所按规定安装可燃气体浓度报警装置，安装率100%。</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p>
        </w:tc>
      </w:tr>
      <w:tr w:rsidR="006E0FF1" w:rsidTr="00911B40">
        <w:trPr>
          <w:trHeight w:val="672"/>
          <w:jc w:val="center"/>
        </w:trPr>
        <w:tc>
          <w:tcPr>
            <w:tcW w:w="1376" w:type="dxa"/>
            <w:vMerge/>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color w:val="000000"/>
                <w:sz w:val="24"/>
              </w:rPr>
            </w:pPr>
          </w:p>
        </w:tc>
        <w:tc>
          <w:tcPr>
            <w:tcW w:w="2100" w:type="dxa"/>
            <w:vMerge/>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color w:val="000000"/>
                <w:sz w:val="24"/>
              </w:rPr>
            </w:pP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建立辖区内事故与伤害记录机制，指定专人每季度进行一次各类事故与伤害数据的收集、整理与分析。</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p>
        </w:tc>
      </w:tr>
      <w:tr w:rsidR="006E0FF1" w:rsidTr="00911B40">
        <w:trPr>
          <w:trHeight w:val="1367"/>
          <w:jc w:val="center"/>
        </w:trPr>
        <w:tc>
          <w:tcPr>
            <w:tcW w:w="1376" w:type="dxa"/>
            <w:vMerge w:val="restart"/>
            <w:vAlign w:val="center"/>
          </w:tcPr>
          <w:p w:rsidR="006E0FF1" w:rsidRDefault="006E0FF1" w:rsidP="00911B40">
            <w:pPr>
              <w:spacing w:line="280" w:lineRule="exact"/>
              <w:jc w:val="center"/>
              <w:rPr>
                <w:rFonts w:ascii="黑体" w:eastAsia="黑体" w:hAnsi="黑体" w:cs="黑体" w:hint="eastAsia"/>
                <w:bCs/>
                <w:color w:val="000000"/>
                <w:sz w:val="24"/>
              </w:rPr>
            </w:pPr>
            <w:r>
              <w:rPr>
                <w:rFonts w:ascii="黑体" w:eastAsia="黑体" w:hAnsi="黑体" w:cs="黑体" w:hint="eastAsia"/>
                <w:bCs/>
                <w:color w:val="000000"/>
                <w:sz w:val="24"/>
              </w:rPr>
              <w:t>4.基础设置建设</w:t>
            </w:r>
          </w:p>
          <w:p w:rsidR="006E0FF1" w:rsidRDefault="006E0FF1" w:rsidP="00911B40">
            <w:pPr>
              <w:spacing w:line="280" w:lineRule="exact"/>
              <w:jc w:val="center"/>
              <w:rPr>
                <w:rFonts w:ascii="黑体" w:eastAsia="黑体" w:hAnsi="黑体" w:cs="黑体"/>
                <w:bCs/>
                <w:color w:val="000000"/>
                <w:sz w:val="24"/>
              </w:rPr>
            </w:pPr>
            <w:r>
              <w:rPr>
                <w:rFonts w:ascii="黑体" w:eastAsia="黑体" w:hAnsi="黑体" w:cs="黑体" w:hint="eastAsia"/>
                <w:bCs/>
                <w:color w:val="000000"/>
                <w:sz w:val="24"/>
              </w:rPr>
              <w:t>（12分）</w:t>
            </w:r>
          </w:p>
        </w:tc>
        <w:tc>
          <w:tcPr>
            <w:tcW w:w="210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4.1 抗震设防</w:t>
            </w:r>
          </w:p>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color w:val="000000"/>
                <w:sz w:val="24"/>
              </w:rPr>
            </w:pPr>
            <w:r>
              <w:rPr>
                <w:rFonts w:ascii="仿宋" w:hAnsi="仿宋" w:cs="仿宋" w:hint="eastAsia"/>
                <w:color w:val="000000"/>
                <w:sz w:val="24"/>
              </w:rPr>
              <w:t>水平</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辖区内学校、医院、生命线系统等重点设防类设施按高于本地区抗震设防烈度一度的要求加强其抗震措施，其他重大工程依据地震安全性评价结果进行抗震设防，主要建（构）筑物均达到当地抗震设防要求。</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color w:val="000000"/>
                <w:sz w:val="24"/>
              </w:rPr>
            </w:pPr>
            <w:r>
              <w:rPr>
                <w:rFonts w:ascii="仿宋" w:hAnsi="仿宋" w:cs="仿宋" w:hint="eastAsia"/>
                <w:color w:val="000000"/>
                <w:sz w:val="24"/>
              </w:rPr>
              <w:t>2</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1517"/>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Merge w:val="restart"/>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4.2 建立应急避难场所</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 xml:space="preserve">城市社区按照《城市社区应急避难场所建设标准》，通过共享、新建、扩建或加固等方式，建立社区灾害应急避难场所；农村社区因地制宜设置避难场所，明确可安置人数、管理人员、各功能区分布等信息。 </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3</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810"/>
          <w:jc w:val="center"/>
        </w:trPr>
        <w:tc>
          <w:tcPr>
            <w:tcW w:w="1376" w:type="dxa"/>
            <w:vMerge/>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color w:val="000000"/>
                <w:sz w:val="24"/>
              </w:rPr>
            </w:pPr>
          </w:p>
        </w:tc>
        <w:tc>
          <w:tcPr>
            <w:tcW w:w="2100" w:type="dxa"/>
            <w:vMerge/>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color w:val="000000"/>
                <w:sz w:val="24"/>
              </w:rPr>
            </w:pP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在应急避难场所、关键路口等醒目位置，设置安全应急标志或指示牌，张贴应急疏散路径示意图。</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2</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p>
        </w:tc>
      </w:tr>
      <w:tr w:rsidR="006E0FF1" w:rsidTr="00911B40">
        <w:trPr>
          <w:trHeight w:val="600"/>
          <w:jc w:val="center"/>
        </w:trPr>
        <w:tc>
          <w:tcPr>
            <w:tcW w:w="1376" w:type="dxa"/>
            <w:vMerge/>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color w:val="000000"/>
                <w:sz w:val="24"/>
              </w:rPr>
            </w:pPr>
          </w:p>
        </w:tc>
        <w:tc>
          <w:tcPr>
            <w:tcW w:w="210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color w:val="000000"/>
                <w:sz w:val="24"/>
              </w:rPr>
            </w:pPr>
            <w:r>
              <w:rPr>
                <w:rFonts w:ascii="仿宋" w:hAnsi="仿宋" w:cs="仿宋" w:hint="eastAsia"/>
                <w:color w:val="000000"/>
                <w:sz w:val="24"/>
              </w:rPr>
              <w:t>4.3 社区医疗救助站</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依托社区卫生服务机构建立社区医疗救护站，救护站提供急救服务。</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p>
        </w:tc>
      </w:tr>
      <w:tr w:rsidR="006E0FF1" w:rsidTr="00911B40">
        <w:trPr>
          <w:trHeight w:val="890"/>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Merge w:val="restart"/>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4.4 社区消防</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各类建筑依据国家消防技术标准配置器材，设置消防设施，定期对消防设施设备进行监测和维护保养，确保完好有效。</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830"/>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Merge/>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建立社区微型消防站，队员由受过基本灭火技能训练的保安员、治安联防员、社区工作人员等担任。</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1274"/>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Merge/>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社区消防车通道符合国家消防规范，建筑之间不违章搭建建筑物，不占用防火间距、消防车作业场地，不设置遮挡排烟窗或影响消防扑救的障碍物。</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187"/>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color w:val="000000"/>
                <w:sz w:val="24"/>
              </w:rPr>
            </w:pPr>
            <w:r>
              <w:rPr>
                <w:rFonts w:ascii="仿宋" w:hAnsi="仿宋" w:cs="仿宋" w:hint="eastAsia"/>
                <w:color w:val="000000"/>
                <w:sz w:val="24"/>
              </w:rPr>
              <w:t>4.5 建有社区灾害事故预警系统</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实时监控辖区内自然灾害、生产安全、火灾、高空坠物等风险，能够迅速发布当地气象、洪涝、地质、火灾等灾害事故预警信息。</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1256"/>
          <w:jc w:val="center"/>
        </w:trPr>
        <w:tc>
          <w:tcPr>
            <w:tcW w:w="1376" w:type="dxa"/>
            <w:vMerge w:val="restart"/>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黑体" w:eastAsia="黑体" w:hAnsi="黑体" w:cs="黑体" w:hint="eastAsia"/>
                <w:bCs/>
                <w:color w:val="000000"/>
                <w:sz w:val="24"/>
              </w:rPr>
            </w:pPr>
            <w:r>
              <w:rPr>
                <w:rFonts w:ascii="黑体" w:eastAsia="黑体" w:hAnsi="黑体" w:cs="黑体" w:hint="eastAsia"/>
                <w:bCs/>
                <w:color w:val="000000"/>
                <w:sz w:val="24"/>
              </w:rPr>
              <w:t>5.应急</w:t>
            </w:r>
          </w:p>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黑体" w:eastAsia="黑体" w:hAnsi="黑体" w:cs="黑体" w:hint="eastAsia"/>
                <w:bCs/>
                <w:color w:val="000000"/>
                <w:sz w:val="24"/>
              </w:rPr>
            </w:pPr>
            <w:r>
              <w:rPr>
                <w:rFonts w:ascii="黑体" w:eastAsia="黑体" w:hAnsi="黑体" w:cs="黑体" w:hint="eastAsia"/>
                <w:bCs/>
                <w:color w:val="000000"/>
                <w:sz w:val="24"/>
              </w:rPr>
              <w:t>物资保障</w:t>
            </w:r>
          </w:p>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黑体" w:eastAsia="黑体" w:hAnsi="黑体" w:cs="黑体" w:hint="eastAsia"/>
                <w:bCs/>
                <w:color w:val="000000"/>
                <w:sz w:val="24"/>
              </w:rPr>
            </w:pPr>
            <w:r>
              <w:rPr>
                <w:rFonts w:ascii="黑体" w:eastAsia="黑体" w:hAnsi="黑体" w:cs="黑体" w:hint="eastAsia"/>
                <w:bCs/>
                <w:color w:val="000000"/>
                <w:sz w:val="24"/>
              </w:rPr>
              <w:t>（7分）</w:t>
            </w:r>
          </w:p>
        </w:tc>
        <w:tc>
          <w:tcPr>
            <w:tcW w:w="210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5.1 社区应急物资储备</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设有社区应急物资储备点，备有救援工具、广播和应急通讯设备、照明工具、应急药品和基本生活用品，并做好日常管理维护和更新。</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3</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1240"/>
          <w:jc w:val="center"/>
        </w:trPr>
        <w:tc>
          <w:tcPr>
            <w:tcW w:w="1376" w:type="dxa"/>
            <w:vMerge/>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黑体" w:eastAsia="黑体" w:hAnsi="黑体" w:cs="黑体" w:hint="eastAsia"/>
                <w:bCs/>
                <w:color w:val="000000"/>
                <w:sz w:val="24"/>
              </w:rPr>
            </w:pPr>
          </w:p>
        </w:tc>
        <w:tc>
          <w:tcPr>
            <w:tcW w:w="210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5.2 应急物资社会储备</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与社区内及邻近超市、企业等合作开展救灾应急物资协议储备，保障灾后生活物资、救灾车辆和大型机械设备等供给。</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2</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900"/>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5.3 家庭应急物资储备</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社区居民家庭配备防灾减灾用品，如逃生绳、收音机、手电筒、哨子、灭火器、常用药品等。</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2</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1105"/>
          <w:jc w:val="center"/>
        </w:trPr>
        <w:tc>
          <w:tcPr>
            <w:tcW w:w="1376" w:type="dxa"/>
            <w:vMerge w:val="restart"/>
            <w:vAlign w:val="center"/>
          </w:tcPr>
          <w:p w:rsidR="006E0FF1" w:rsidRDefault="006E0FF1" w:rsidP="00911B40">
            <w:pPr>
              <w:spacing w:line="280" w:lineRule="exact"/>
              <w:jc w:val="center"/>
              <w:rPr>
                <w:rFonts w:ascii="黑体" w:eastAsia="黑体" w:hAnsi="黑体" w:cs="黑体" w:hint="eastAsia"/>
                <w:bCs/>
                <w:color w:val="000000"/>
                <w:sz w:val="24"/>
              </w:rPr>
            </w:pPr>
            <w:r>
              <w:rPr>
                <w:rFonts w:ascii="黑体" w:eastAsia="黑体" w:hAnsi="黑体" w:cs="黑体" w:hint="eastAsia"/>
                <w:bCs/>
                <w:color w:val="000000"/>
                <w:sz w:val="24"/>
              </w:rPr>
              <w:t>6.应急力量建设</w:t>
            </w:r>
          </w:p>
          <w:p w:rsidR="006E0FF1" w:rsidRDefault="006E0FF1" w:rsidP="00911B40">
            <w:pPr>
              <w:spacing w:line="280" w:lineRule="exact"/>
              <w:jc w:val="center"/>
              <w:rPr>
                <w:rFonts w:ascii="黑体" w:eastAsia="黑体" w:hAnsi="黑体" w:cs="黑体"/>
                <w:bCs/>
                <w:color w:val="000000"/>
                <w:sz w:val="24"/>
              </w:rPr>
            </w:pPr>
            <w:r>
              <w:rPr>
                <w:rFonts w:ascii="黑体" w:eastAsia="黑体" w:hAnsi="黑体" w:cs="黑体" w:hint="eastAsia"/>
                <w:bCs/>
                <w:color w:val="000000"/>
                <w:sz w:val="24"/>
              </w:rPr>
              <w:t>（12分）</w:t>
            </w:r>
          </w:p>
        </w:tc>
        <w:tc>
          <w:tcPr>
            <w:tcW w:w="2100" w:type="dxa"/>
            <w:vAlign w:val="center"/>
          </w:tcPr>
          <w:p w:rsidR="006E0FF1" w:rsidRDefault="006E0FF1" w:rsidP="00911B40">
            <w:pPr>
              <w:pStyle w:val="TableParagraph"/>
              <w:spacing w:before="113" w:line="280" w:lineRule="exact"/>
              <w:rPr>
                <w:rFonts w:ascii="仿宋" w:hAnsi="仿宋" w:cs="仿宋" w:hint="eastAsia"/>
                <w:color w:val="000000"/>
                <w:sz w:val="24"/>
              </w:rPr>
            </w:pPr>
            <w:r>
              <w:rPr>
                <w:rFonts w:ascii="仿宋" w:hAnsi="仿宋" w:cs="仿宋" w:hint="eastAsia"/>
                <w:color w:val="000000"/>
                <w:w w:val="105"/>
                <w:sz w:val="24"/>
              </w:rPr>
              <w:t>6.1 社区综合</w:t>
            </w:r>
            <w:r>
              <w:rPr>
                <w:rFonts w:ascii="仿宋" w:hAnsi="仿宋" w:cs="仿宋" w:hint="eastAsia"/>
                <w:color w:val="000000"/>
                <w:spacing w:val="-3"/>
                <w:w w:val="105"/>
                <w:sz w:val="24"/>
              </w:rPr>
              <w:t>应急队伍</w:t>
            </w:r>
          </w:p>
        </w:tc>
        <w:tc>
          <w:tcPr>
            <w:tcW w:w="5039" w:type="dxa"/>
            <w:vAlign w:val="center"/>
          </w:tcPr>
          <w:p w:rsidR="006E0FF1" w:rsidRDefault="006E0FF1" w:rsidP="00911B40">
            <w:pPr>
              <w:pStyle w:val="TableParagraph"/>
              <w:spacing w:before="127" w:line="280" w:lineRule="exact"/>
              <w:rPr>
                <w:rFonts w:ascii="仿宋" w:hAnsi="仿宋" w:cs="仿宋" w:hint="eastAsia"/>
                <w:color w:val="000000"/>
                <w:sz w:val="24"/>
              </w:rPr>
            </w:pPr>
            <w:r>
              <w:rPr>
                <w:rFonts w:ascii="仿宋" w:hAnsi="仿宋" w:cs="仿宋" w:hint="eastAsia"/>
                <w:color w:val="000000"/>
                <w:sz w:val="24"/>
              </w:rPr>
              <w:t>社区综合应急队伍配有适合当地灾害救援特</w:t>
            </w:r>
            <w:r>
              <w:rPr>
                <w:rFonts w:ascii="仿宋" w:hAnsi="仿宋" w:cs="仿宋" w:hint="eastAsia"/>
                <w:color w:val="000000"/>
                <w:w w:val="105"/>
                <w:sz w:val="24"/>
              </w:rPr>
              <w:t>点的救援装备。</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2</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1049"/>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Align w:val="center"/>
          </w:tcPr>
          <w:p w:rsidR="006E0FF1" w:rsidRDefault="006E0FF1" w:rsidP="00911B40">
            <w:pPr>
              <w:pStyle w:val="TableParagraph"/>
              <w:spacing w:line="280" w:lineRule="exact"/>
              <w:rPr>
                <w:rFonts w:ascii="仿宋" w:hAnsi="仿宋" w:cs="仿宋" w:hint="eastAsia"/>
                <w:color w:val="000000"/>
                <w:sz w:val="24"/>
              </w:rPr>
            </w:pPr>
            <w:r>
              <w:rPr>
                <w:rFonts w:ascii="仿宋" w:hAnsi="仿宋" w:cs="仿宋" w:hint="eastAsia"/>
                <w:color w:val="000000"/>
                <w:w w:val="105"/>
                <w:sz w:val="24"/>
              </w:rPr>
              <w:t>6.2 灾害信息员</w:t>
            </w:r>
          </w:p>
        </w:tc>
        <w:tc>
          <w:tcPr>
            <w:tcW w:w="5039" w:type="dxa"/>
            <w:vAlign w:val="center"/>
          </w:tcPr>
          <w:p w:rsidR="006E0FF1" w:rsidRDefault="006E0FF1" w:rsidP="00911B40">
            <w:pPr>
              <w:pStyle w:val="TableParagraph"/>
              <w:spacing w:before="14" w:line="280" w:lineRule="exact"/>
              <w:ind w:right="86"/>
              <w:rPr>
                <w:rFonts w:ascii="仿宋" w:hAnsi="仿宋" w:cs="仿宋" w:hint="eastAsia"/>
                <w:color w:val="000000"/>
                <w:sz w:val="24"/>
              </w:rPr>
            </w:pPr>
            <w:r>
              <w:rPr>
                <w:rFonts w:ascii="仿宋" w:hAnsi="仿宋" w:cs="仿宋" w:hint="eastAsia"/>
                <w:color w:val="000000"/>
                <w:w w:val="106"/>
                <w:sz w:val="24"/>
              </w:rPr>
              <w:t>社区灾害信息员及时报送灾害事故等应</w:t>
            </w:r>
            <w:r>
              <w:rPr>
                <w:rFonts w:ascii="仿宋" w:hAnsi="仿宋" w:cs="仿宋" w:hint="eastAsia"/>
                <w:color w:val="000000"/>
                <w:w w:val="102"/>
                <w:sz w:val="24"/>
              </w:rPr>
              <w:t>急信</w:t>
            </w:r>
            <w:r>
              <w:rPr>
                <w:rFonts w:ascii="仿宋" w:hAnsi="仿宋" w:cs="仿宋" w:hint="eastAsia"/>
                <w:color w:val="000000"/>
                <w:spacing w:val="3"/>
                <w:w w:val="103"/>
                <w:sz w:val="24"/>
              </w:rPr>
              <w:t>息。</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1084"/>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Merge w:val="restart"/>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6.3 志愿者队伍参与防灾减灾活动</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志愿者或社工队伍承担社区综合减灾建设的有关工作，如宣传教育和培训等。</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860"/>
          <w:jc w:val="center"/>
        </w:trPr>
        <w:tc>
          <w:tcPr>
            <w:tcW w:w="1376" w:type="dxa"/>
            <w:vMerge/>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黑体" w:eastAsia="黑体" w:hAnsi="黑体" w:cs="黑体" w:hint="eastAsia"/>
                <w:bCs/>
                <w:color w:val="000000"/>
                <w:sz w:val="24"/>
              </w:rPr>
            </w:pPr>
          </w:p>
        </w:tc>
        <w:tc>
          <w:tcPr>
            <w:tcW w:w="2100" w:type="dxa"/>
            <w:vMerge/>
            <w:vAlign w:val="center"/>
          </w:tcPr>
          <w:p w:rsidR="006E0FF1" w:rsidRDefault="006E0FF1" w:rsidP="00911B40">
            <w:pPr>
              <w:spacing w:line="280" w:lineRule="exact"/>
              <w:rPr>
                <w:rFonts w:ascii="仿宋" w:hAnsi="仿宋" w:cs="仿宋" w:hint="eastAsia"/>
                <w:color w:val="000000"/>
                <w:sz w:val="24"/>
              </w:rPr>
            </w:pP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志愿者或社工队伍承担社区灾害应急时的有关工作，如帮助脆弱人群等。</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976"/>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Merge w:val="restart"/>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6.4 社区主要机构参与防灾减灾活动</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社区内学校、医院、商场等企事业单位积极做好单位自身的灾害综合风险防范。</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993"/>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Merge/>
            <w:vAlign w:val="center"/>
          </w:tcPr>
          <w:p w:rsidR="006E0FF1" w:rsidRDefault="006E0FF1" w:rsidP="00911B40">
            <w:pPr>
              <w:spacing w:line="280" w:lineRule="exact"/>
              <w:rPr>
                <w:rFonts w:ascii="仿宋" w:hAnsi="仿宋" w:cs="仿宋" w:hint="eastAsia"/>
                <w:color w:val="000000"/>
                <w:sz w:val="24"/>
              </w:rPr>
            </w:pP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社区内学校、医院、商场等企事业单位经常对单位人员进行防灾减灾教育。</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1207"/>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Merge/>
            <w:vAlign w:val="center"/>
          </w:tcPr>
          <w:p w:rsidR="006E0FF1" w:rsidRDefault="006E0FF1" w:rsidP="00911B40">
            <w:pPr>
              <w:spacing w:line="280" w:lineRule="exact"/>
              <w:rPr>
                <w:rFonts w:ascii="仿宋" w:hAnsi="仿宋" w:cs="仿宋" w:hint="eastAsia"/>
                <w:color w:val="000000"/>
                <w:sz w:val="24"/>
              </w:rPr>
            </w:pP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社区内学校、医院、商场等企事业单位主动参与风险评估、隐患排查、宣传教育、应急演练等社区防灾减灾活动。</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1011"/>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Merge w:val="restart"/>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6.5 社会组织参与防灾减灾活动</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各类社会组织发挥自身优势，积极参与社区综合减灾工作。</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2</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1510"/>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Merge/>
            <w:vAlign w:val="center"/>
          </w:tcPr>
          <w:p w:rsidR="006E0FF1" w:rsidRDefault="006E0FF1" w:rsidP="00911B40">
            <w:pPr>
              <w:spacing w:line="280" w:lineRule="exact"/>
              <w:rPr>
                <w:rFonts w:ascii="仿宋" w:hAnsi="仿宋" w:cs="仿宋" w:hint="eastAsia"/>
                <w:color w:val="000000"/>
                <w:sz w:val="24"/>
              </w:rPr>
            </w:pP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培训内容包括应对地震、洪涝、台风、强对流天气、地质灾害、火灾等不同灾害的逃生避险和自救互救技能。城市社区居民参训率不低于85%，农村社区居民参训率不低于75%。</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2</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454"/>
          <w:jc w:val="center"/>
        </w:trPr>
        <w:tc>
          <w:tcPr>
            <w:tcW w:w="1376" w:type="dxa"/>
            <w:vMerge w:val="restart"/>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黑体" w:eastAsia="黑体" w:hAnsi="黑体" w:cs="黑体" w:hint="eastAsia"/>
                <w:bCs/>
                <w:color w:val="000000"/>
                <w:sz w:val="24"/>
              </w:rPr>
            </w:pPr>
            <w:r>
              <w:rPr>
                <w:rFonts w:ascii="黑体" w:eastAsia="黑体" w:hAnsi="黑体" w:cs="黑体" w:hint="eastAsia"/>
                <w:bCs/>
                <w:color w:val="000000"/>
                <w:sz w:val="24"/>
              </w:rPr>
              <w:t>7.应急预案和演练</w:t>
            </w:r>
          </w:p>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黑体" w:eastAsia="黑体" w:hAnsi="黑体" w:cs="黑体" w:hint="eastAsia"/>
                <w:bCs/>
                <w:color w:val="000000"/>
                <w:sz w:val="24"/>
              </w:rPr>
            </w:pPr>
            <w:r>
              <w:rPr>
                <w:rFonts w:ascii="黑体" w:eastAsia="黑体" w:hAnsi="黑体" w:cs="黑体" w:hint="eastAsia"/>
                <w:bCs/>
                <w:color w:val="000000"/>
                <w:sz w:val="24"/>
              </w:rPr>
              <w:t>（15分）</w:t>
            </w:r>
          </w:p>
        </w:tc>
        <w:tc>
          <w:tcPr>
            <w:tcW w:w="2100" w:type="dxa"/>
            <w:vMerge w:val="restart"/>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7.1 综合应急预案</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预案针对社区面临的各类灾害风险。</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454"/>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Merge/>
            <w:vAlign w:val="center"/>
          </w:tcPr>
          <w:p w:rsidR="006E0FF1" w:rsidRDefault="006E0FF1" w:rsidP="00911B40">
            <w:pPr>
              <w:spacing w:line="280" w:lineRule="exact"/>
              <w:rPr>
                <w:rFonts w:ascii="仿宋" w:hAnsi="仿宋" w:cs="仿宋" w:hint="eastAsia"/>
                <w:color w:val="000000"/>
                <w:sz w:val="24"/>
              </w:rPr>
            </w:pP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明确协调指挥、预警预报、隐患排查、转移安置、物资保障、信息报告、医疗救护等小组分工。</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454"/>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Merge/>
            <w:vAlign w:val="center"/>
          </w:tcPr>
          <w:p w:rsidR="006E0FF1" w:rsidRDefault="006E0FF1" w:rsidP="00911B40">
            <w:pPr>
              <w:spacing w:line="280" w:lineRule="exact"/>
              <w:rPr>
                <w:rFonts w:ascii="仿宋" w:hAnsi="仿宋" w:cs="仿宋" w:hint="eastAsia"/>
                <w:color w:val="000000"/>
                <w:sz w:val="24"/>
              </w:rPr>
            </w:pP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明确预警信息发布方式和渠道，便于居民接收。</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454"/>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Merge/>
            <w:vAlign w:val="center"/>
          </w:tcPr>
          <w:p w:rsidR="006E0FF1" w:rsidRDefault="006E0FF1" w:rsidP="00911B40">
            <w:pPr>
              <w:spacing w:line="280" w:lineRule="exact"/>
              <w:rPr>
                <w:rFonts w:ascii="仿宋" w:hAnsi="仿宋" w:cs="仿宋" w:hint="eastAsia"/>
                <w:color w:val="000000"/>
                <w:sz w:val="24"/>
              </w:rPr>
            </w:pP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明确应急避难场所分布和安全疏散路径。</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694"/>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Merge/>
            <w:vAlign w:val="center"/>
          </w:tcPr>
          <w:p w:rsidR="006E0FF1" w:rsidRDefault="006E0FF1" w:rsidP="00911B40">
            <w:pPr>
              <w:spacing w:line="280" w:lineRule="exact"/>
              <w:rPr>
                <w:rFonts w:ascii="仿宋" w:hAnsi="仿宋" w:cs="仿宋" w:hint="eastAsia"/>
                <w:color w:val="000000"/>
                <w:sz w:val="24"/>
              </w:rPr>
            </w:pP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明确临时设立的生活救助、医疗救护、应急指挥等功能分区的位置。</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623"/>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Merge/>
            <w:vAlign w:val="center"/>
          </w:tcPr>
          <w:p w:rsidR="006E0FF1" w:rsidRDefault="006E0FF1" w:rsidP="00911B40">
            <w:pPr>
              <w:spacing w:line="280" w:lineRule="exact"/>
              <w:rPr>
                <w:rFonts w:ascii="仿宋" w:hAnsi="仿宋" w:cs="仿宋" w:hint="eastAsia"/>
                <w:color w:val="000000"/>
                <w:sz w:val="24"/>
              </w:rPr>
            </w:pP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明确社区所有工作人员和脆弱人群的联系方式以及结对帮扶责任分工。</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701"/>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Align w:val="center"/>
          </w:tcPr>
          <w:p w:rsidR="006E0FF1" w:rsidRDefault="006E0FF1" w:rsidP="00911B40">
            <w:pPr>
              <w:autoSpaceDN w:val="0"/>
              <w:spacing w:line="280" w:lineRule="exact"/>
              <w:rPr>
                <w:rFonts w:ascii="仿宋" w:hAnsi="仿宋" w:cs="仿宋" w:hint="eastAsia"/>
                <w:color w:val="000000"/>
                <w:sz w:val="24"/>
              </w:rPr>
            </w:pPr>
            <w:r>
              <w:rPr>
                <w:rFonts w:ascii="仿宋" w:hAnsi="仿宋" w:cs="仿宋" w:hint="eastAsia"/>
                <w:color w:val="000000"/>
                <w:sz w:val="24"/>
              </w:rPr>
              <w:t>7.2 应急预案修订</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要根据灾情变化、社情变化和社区实际以及应急演练发现的问题，及时修改完善预案。</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2</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1106"/>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7.3 预案演练内容</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每年组织两次以上社区应急演练，演练内容包括了组织指挥、隐患排查、灾害预警、灾情上报、人员疏散、转移安置、自救互救、善后处理等环节。</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4</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623"/>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Merge w:val="restart"/>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7.4 预案演练质量</w:t>
            </w:r>
          </w:p>
        </w:tc>
        <w:tc>
          <w:tcPr>
            <w:tcW w:w="5039" w:type="dxa"/>
            <w:vAlign w:val="center"/>
          </w:tcPr>
          <w:p w:rsidR="006E0FF1" w:rsidRDefault="006E0FF1" w:rsidP="00911B40">
            <w:pPr>
              <w:spacing w:line="280" w:lineRule="exact"/>
              <w:rPr>
                <w:rFonts w:ascii="仿宋" w:hAnsi="仿宋" w:cs="仿宋" w:hint="eastAsia"/>
                <w:color w:val="000000"/>
                <w:sz w:val="24"/>
              </w:rPr>
            </w:pPr>
            <w:r>
              <w:rPr>
                <w:rFonts w:ascii="仿宋" w:hAnsi="仿宋" w:cs="仿宋" w:hint="eastAsia"/>
                <w:color w:val="000000"/>
                <w:sz w:val="24"/>
              </w:rPr>
              <w:t>演练吸纳社区居民、社区内企事业单位、社会组织和志愿者等广泛参与。</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2</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431"/>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Merge/>
            <w:vAlign w:val="center"/>
          </w:tcPr>
          <w:p w:rsidR="006E0FF1" w:rsidRDefault="006E0FF1" w:rsidP="00911B40">
            <w:pPr>
              <w:spacing w:line="280" w:lineRule="exact"/>
              <w:rPr>
                <w:rFonts w:ascii="仿宋" w:hAnsi="仿宋" w:cs="仿宋" w:hint="eastAsia"/>
                <w:color w:val="000000"/>
                <w:sz w:val="24"/>
              </w:rPr>
            </w:pPr>
          </w:p>
        </w:tc>
        <w:tc>
          <w:tcPr>
            <w:tcW w:w="5039" w:type="dxa"/>
            <w:vAlign w:val="center"/>
          </w:tcPr>
          <w:p w:rsidR="006E0FF1" w:rsidRDefault="006E0FF1" w:rsidP="00911B40">
            <w:pPr>
              <w:spacing w:line="280" w:lineRule="exact"/>
              <w:rPr>
                <w:rFonts w:ascii="仿宋" w:hAnsi="仿宋" w:cs="仿宋" w:hint="eastAsia"/>
                <w:color w:val="000000"/>
                <w:sz w:val="24"/>
              </w:rPr>
            </w:pPr>
            <w:r>
              <w:rPr>
                <w:rFonts w:ascii="仿宋" w:hAnsi="仿宋" w:cs="仿宋" w:hint="eastAsia"/>
                <w:color w:val="000000"/>
                <w:sz w:val="24"/>
              </w:rPr>
              <w:t>演练结束后及时开展演练效果评估。</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jc w:val="center"/>
        </w:trPr>
        <w:tc>
          <w:tcPr>
            <w:tcW w:w="1376" w:type="dxa"/>
            <w:vMerge w:val="restart"/>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黑体" w:eastAsia="黑体" w:hAnsi="黑体" w:cs="黑体" w:hint="eastAsia"/>
                <w:bCs/>
                <w:color w:val="000000"/>
                <w:sz w:val="24"/>
              </w:rPr>
            </w:pPr>
            <w:r>
              <w:rPr>
                <w:rFonts w:ascii="黑体" w:eastAsia="黑体" w:hAnsi="黑体" w:cs="黑体" w:hint="eastAsia"/>
                <w:bCs/>
                <w:color w:val="000000"/>
                <w:sz w:val="24"/>
              </w:rPr>
              <w:t>8.宣传教育</w:t>
            </w:r>
          </w:p>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黑体" w:eastAsia="黑体" w:hAnsi="黑体" w:cs="黑体"/>
                <w:bCs/>
                <w:color w:val="000000"/>
                <w:sz w:val="24"/>
              </w:rPr>
            </w:pPr>
            <w:r>
              <w:rPr>
                <w:rFonts w:ascii="黑体" w:eastAsia="黑体" w:hAnsi="黑体" w:cs="黑体" w:hint="eastAsia"/>
                <w:bCs/>
                <w:color w:val="000000"/>
                <w:sz w:val="24"/>
              </w:rPr>
              <w:t>（6分）</w:t>
            </w:r>
          </w:p>
        </w:tc>
        <w:tc>
          <w:tcPr>
            <w:tcW w:w="2100" w:type="dxa"/>
            <w:vMerge w:val="restart"/>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color w:val="000000"/>
                <w:sz w:val="24"/>
              </w:rPr>
            </w:pPr>
            <w:r>
              <w:rPr>
                <w:rFonts w:ascii="仿宋" w:hAnsi="仿宋" w:cs="仿宋" w:hint="eastAsia"/>
                <w:color w:val="000000"/>
                <w:sz w:val="24"/>
              </w:rPr>
              <w:t>8.1 组织减灾宣传</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利用现有公共活动场所或设施（图书馆、学校、宣传栏、橱窗等），通过设置防灾减灾专栏专区、张贴减灾宣传材料、设立安全提示牌等加强宣传教育。</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Merge/>
            <w:vAlign w:val="center"/>
          </w:tcPr>
          <w:p w:rsidR="006E0FF1" w:rsidRDefault="006E0FF1" w:rsidP="00911B40">
            <w:pPr>
              <w:spacing w:line="280" w:lineRule="exact"/>
              <w:rPr>
                <w:rFonts w:ascii="仿宋" w:hAnsi="仿宋" w:cs="仿宋" w:hint="eastAsia"/>
                <w:color w:val="000000"/>
                <w:sz w:val="24"/>
              </w:rPr>
            </w:pP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利用现代技术手段，充分发挥广播、电视、网络、手机、电子显示屏等载体的防灾减灾宣传作用。</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Merge w:val="restart"/>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8.2 开展防灾减灾活动</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结合全国防灾减灾日、全国消防日、国际减灾日、世界气象日等，集中开展了防灾减灾宣传教育活动。</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color w:val="000000"/>
                <w:sz w:val="24"/>
              </w:rPr>
            </w:pPr>
            <w:r>
              <w:rPr>
                <w:rFonts w:ascii="仿宋" w:hAnsi="仿宋" w:cs="仿宋" w:hint="eastAsia"/>
                <w:color w:val="000000"/>
                <w:sz w:val="24"/>
              </w:rPr>
              <w:t>2</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414"/>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Merge/>
            <w:vAlign w:val="center"/>
          </w:tcPr>
          <w:p w:rsidR="006E0FF1" w:rsidRDefault="006E0FF1" w:rsidP="00911B40">
            <w:pPr>
              <w:spacing w:line="280" w:lineRule="exact"/>
              <w:rPr>
                <w:rFonts w:ascii="仿宋" w:hAnsi="仿宋" w:cs="仿宋" w:hint="eastAsia"/>
                <w:color w:val="000000"/>
                <w:sz w:val="24"/>
              </w:rPr>
            </w:pP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宣传教育活动形式多样，方法灵活，效果显著。</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740"/>
          <w:jc w:val="center"/>
        </w:trPr>
        <w:tc>
          <w:tcPr>
            <w:tcW w:w="1376" w:type="dxa"/>
            <w:vMerge/>
            <w:vAlign w:val="center"/>
          </w:tcPr>
          <w:p w:rsidR="006E0FF1" w:rsidRDefault="006E0FF1" w:rsidP="00911B40">
            <w:pPr>
              <w:spacing w:line="280" w:lineRule="exact"/>
              <w:jc w:val="center"/>
              <w:rPr>
                <w:rFonts w:ascii="黑体" w:eastAsia="黑体" w:hAnsi="黑体" w:cs="黑体" w:hint="eastAsia"/>
                <w:bCs/>
                <w:color w:val="000000"/>
                <w:sz w:val="24"/>
              </w:rPr>
            </w:pPr>
          </w:p>
        </w:tc>
        <w:tc>
          <w:tcPr>
            <w:tcW w:w="210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color w:val="000000"/>
                <w:sz w:val="24"/>
              </w:rPr>
            </w:pPr>
            <w:r>
              <w:rPr>
                <w:rFonts w:ascii="仿宋" w:hAnsi="仿宋" w:cs="仿宋" w:hint="eastAsia"/>
                <w:color w:val="000000"/>
                <w:sz w:val="24"/>
              </w:rPr>
              <w:t>8.3 组织开展防灾减灾培训</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定期开展防灾减灾培训，发放社区和家庭应急指导手册。</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711"/>
          <w:jc w:val="center"/>
        </w:trPr>
        <w:tc>
          <w:tcPr>
            <w:tcW w:w="1376" w:type="dxa"/>
            <w:vMerge w:val="restart"/>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黑体" w:eastAsia="黑体" w:hAnsi="黑体" w:cs="黑体" w:hint="eastAsia"/>
                <w:bCs/>
                <w:color w:val="000000"/>
                <w:sz w:val="24"/>
              </w:rPr>
            </w:pPr>
            <w:r>
              <w:rPr>
                <w:rFonts w:ascii="黑体" w:eastAsia="黑体" w:hAnsi="黑体" w:cs="黑体" w:hint="eastAsia"/>
                <w:bCs/>
                <w:color w:val="000000"/>
                <w:sz w:val="24"/>
              </w:rPr>
              <w:t>9.体现自身创建特</w:t>
            </w:r>
            <w:r>
              <w:rPr>
                <w:rFonts w:ascii="黑体" w:eastAsia="黑体" w:hAnsi="黑体" w:cs="黑体" w:hint="eastAsia"/>
                <w:bCs/>
                <w:color w:val="000000"/>
                <w:sz w:val="24"/>
              </w:rPr>
              <w:lastRenderedPageBreak/>
              <w:t>色</w:t>
            </w:r>
          </w:p>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黑体" w:eastAsia="黑体" w:hAnsi="黑体" w:cs="黑体" w:hint="eastAsia"/>
                <w:bCs/>
                <w:color w:val="000000"/>
                <w:sz w:val="24"/>
              </w:rPr>
            </w:pPr>
            <w:r>
              <w:rPr>
                <w:rFonts w:ascii="黑体" w:eastAsia="黑体" w:hAnsi="黑体" w:cs="黑体" w:hint="eastAsia"/>
                <w:bCs/>
                <w:color w:val="000000"/>
                <w:sz w:val="24"/>
              </w:rPr>
              <w:t>（7分）</w:t>
            </w:r>
          </w:p>
        </w:tc>
        <w:tc>
          <w:tcPr>
            <w:tcW w:w="210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lastRenderedPageBreak/>
              <w:t>9.1 有效的工作方法</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在创建过程中具有有效的调动社区居民、企事业单位、社会组织和志愿者参与的方式方法。</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2</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jc w:val="center"/>
        </w:trPr>
        <w:tc>
          <w:tcPr>
            <w:tcW w:w="1376" w:type="dxa"/>
            <w:vMerge/>
            <w:vAlign w:val="center"/>
          </w:tcPr>
          <w:p w:rsidR="006E0FF1" w:rsidRDefault="006E0FF1" w:rsidP="00911B40">
            <w:pPr>
              <w:spacing w:line="280" w:lineRule="exact"/>
              <w:jc w:val="center"/>
              <w:rPr>
                <w:rFonts w:ascii="宋体" w:hAnsi="宋体"/>
                <w:color w:val="000000"/>
                <w:sz w:val="24"/>
              </w:rPr>
            </w:pPr>
          </w:p>
        </w:tc>
        <w:tc>
          <w:tcPr>
            <w:tcW w:w="2100" w:type="dxa"/>
            <w:vMerge w:val="restart"/>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9.2 有可供借鉴的做法或经验</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明显的减灾工作创新，如利用本土知识和工具进行灾害监测预警预报。</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624"/>
          <w:jc w:val="center"/>
        </w:trPr>
        <w:tc>
          <w:tcPr>
            <w:tcW w:w="1376" w:type="dxa"/>
            <w:vMerge/>
            <w:vAlign w:val="center"/>
          </w:tcPr>
          <w:p w:rsidR="006E0FF1" w:rsidRDefault="006E0FF1" w:rsidP="00911B40">
            <w:pPr>
              <w:spacing w:line="280" w:lineRule="exact"/>
              <w:jc w:val="center"/>
              <w:rPr>
                <w:rFonts w:ascii="宋体" w:hAnsi="宋体"/>
                <w:color w:val="000000"/>
                <w:sz w:val="24"/>
              </w:rPr>
            </w:pPr>
          </w:p>
        </w:tc>
        <w:tc>
          <w:tcPr>
            <w:tcW w:w="2100" w:type="dxa"/>
            <w:vMerge/>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总结出了值得推广的社区综合减灾做法或经验。</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3</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jc w:val="center"/>
        </w:trPr>
        <w:tc>
          <w:tcPr>
            <w:tcW w:w="1376" w:type="dxa"/>
            <w:vMerge/>
            <w:vAlign w:val="center"/>
          </w:tcPr>
          <w:p w:rsidR="006E0FF1" w:rsidRDefault="006E0FF1" w:rsidP="00911B40">
            <w:pPr>
              <w:spacing w:line="280" w:lineRule="exact"/>
              <w:jc w:val="center"/>
              <w:rPr>
                <w:rFonts w:ascii="宋体" w:hAnsi="宋体"/>
                <w:color w:val="000000"/>
                <w:sz w:val="24"/>
              </w:rPr>
            </w:pPr>
          </w:p>
        </w:tc>
        <w:tc>
          <w:tcPr>
            <w:tcW w:w="2100" w:type="dxa"/>
            <w:vAlign w:val="center"/>
          </w:tcPr>
          <w:p w:rsidR="006E0FF1" w:rsidRDefault="006E0FF1" w:rsidP="00911B40">
            <w:pPr>
              <w:spacing w:line="280" w:lineRule="exact"/>
              <w:rPr>
                <w:rFonts w:ascii="仿宋" w:hAnsi="仿宋" w:cs="仿宋" w:hint="eastAsia"/>
                <w:color w:val="000000"/>
                <w:sz w:val="24"/>
              </w:rPr>
            </w:pPr>
            <w:r>
              <w:rPr>
                <w:rFonts w:ascii="仿宋" w:hAnsi="仿宋" w:cs="仿宋" w:hint="eastAsia"/>
                <w:color w:val="000000"/>
                <w:sz w:val="24"/>
              </w:rPr>
              <w:t>9.3 宣传教育有特色</w:t>
            </w:r>
          </w:p>
        </w:tc>
        <w:tc>
          <w:tcPr>
            <w:tcW w:w="503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rPr>
                <w:rFonts w:ascii="仿宋" w:hAnsi="仿宋" w:cs="仿宋" w:hint="eastAsia"/>
                <w:color w:val="000000"/>
                <w:sz w:val="24"/>
              </w:rPr>
            </w:pPr>
            <w:r>
              <w:rPr>
                <w:rFonts w:ascii="仿宋" w:hAnsi="仿宋" w:cs="仿宋" w:hint="eastAsia"/>
                <w:color w:val="000000"/>
                <w:sz w:val="24"/>
              </w:rPr>
              <w:t>社区防灾减灾宣传教育活动具有地方特色。</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仿宋" w:hAnsi="仿宋" w:cs="仿宋" w:hint="eastAsia"/>
                <w:color w:val="000000"/>
                <w:sz w:val="24"/>
              </w:rPr>
              <w:t>1</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r w:rsidR="006E0FF1" w:rsidTr="00911B40">
        <w:trPr>
          <w:trHeight w:val="500"/>
          <w:jc w:val="center"/>
        </w:trPr>
        <w:tc>
          <w:tcPr>
            <w:tcW w:w="8515" w:type="dxa"/>
            <w:gridSpan w:val="3"/>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r>
              <w:rPr>
                <w:rFonts w:ascii="黑体" w:eastAsia="黑体" w:hAnsi="黑体" w:cs="黑体" w:hint="eastAsia"/>
                <w:color w:val="000000"/>
                <w:sz w:val="24"/>
              </w:rPr>
              <w:t>总分</w:t>
            </w:r>
          </w:p>
        </w:tc>
        <w:tc>
          <w:tcPr>
            <w:tcW w:w="750"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color w:val="000000"/>
                <w:sz w:val="24"/>
              </w:rPr>
            </w:pPr>
            <w:r>
              <w:rPr>
                <w:rFonts w:ascii="仿宋" w:hAnsi="仿宋" w:cs="仿宋" w:hint="eastAsia"/>
                <w:color w:val="000000"/>
                <w:sz w:val="24"/>
              </w:rPr>
              <w:t>100</w:t>
            </w:r>
          </w:p>
        </w:tc>
        <w:tc>
          <w:tcPr>
            <w:tcW w:w="759" w:type="dxa"/>
            <w:vAlign w:val="center"/>
          </w:tcPr>
          <w:p w:rsidR="006E0FF1" w:rsidRDefault="006E0FF1" w:rsidP="00911B40">
            <w:pPr>
              <w:pBdr>
                <w:top w:val="none" w:sz="0" w:space="0" w:color="000000"/>
                <w:left w:val="none" w:sz="0" w:space="0" w:color="000000"/>
                <w:bottom w:val="none" w:sz="0" w:space="0" w:color="000000"/>
                <w:right w:val="none" w:sz="0" w:space="0" w:color="000000"/>
              </w:pBdr>
              <w:autoSpaceDN w:val="0"/>
              <w:spacing w:line="280" w:lineRule="exact"/>
              <w:jc w:val="center"/>
              <w:rPr>
                <w:rFonts w:ascii="仿宋" w:hAnsi="仿宋" w:cs="仿宋" w:hint="eastAsia"/>
                <w:color w:val="000000"/>
                <w:sz w:val="24"/>
              </w:rPr>
            </w:pPr>
          </w:p>
        </w:tc>
      </w:tr>
    </w:tbl>
    <w:p w:rsidR="006E0FF1" w:rsidRDefault="006E0FF1" w:rsidP="006E0FF1">
      <w:pPr>
        <w:tabs>
          <w:tab w:val="left" w:pos="4111"/>
          <w:tab w:val="right" w:pos="8312"/>
        </w:tabs>
        <w:spacing w:line="20" w:lineRule="exact"/>
        <w:rPr>
          <w:rFonts w:hint="eastAsia"/>
          <w:color w:val="000000"/>
        </w:rPr>
      </w:pPr>
    </w:p>
    <w:p w:rsidR="006E0FF1" w:rsidRDefault="006E0FF1" w:rsidP="006E0FF1">
      <w:pPr>
        <w:rPr>
          <w:rFonts w:hint="eastAsia"/>
          <w:color w:val="000000"/>
        </w:rPr>
      </w:pPr>
    </w:p>
    <w:p w:rsidR="006E0FF1" w:rsidRDefault="006E0FF1" w:rsidP="006E0FF1">
      <w:pPr>
        <w:rPr>
          <w:rFonts w:hint="eastAsia"/>
          <w:color w:val="000000"/>
        </w:rPr>
      </w:pPr>
    </w:p>
    <w:p w:rsidR="006E0FF1" w:rsidRDefault="006E0FF1" w:rsidP="006E0FF1">
      <w:pPr>
        <w:rPr>
          <w:rFonts w:hint="eastAsia"/>
          <w:color w:val="000000"/>
        </w:rPr>
      </w:pPr>
    </w:p>
    <w:p w:rsidR="006E0FF1" w:rsidRDefault="006E0FF1" w:rsidP="006E0FF1">
      <w:pPr>
        <w:rPr>
          <w:rFonts w:hint="eastAsia"/>
          <w:color w:val="000000"/>
        </w:rPr>
      </w:pPr>
    </w:p>
    <w:p w:rsidR="006E0FF1" w:rsidRDefault="006E0FF1" w:rsidP="006E0FF1">
      <w:pPr>
        <w:rPr>
          <w:rFonts w:hint="eastAsia"/>
          <w:color w:val="000000"/>
        </w:rPr>
      </w:pPr>
    </w:p>
    <w:p w:rsidR="006E0FF1" w:rsidRDefault="006E0FF1" w:rsidP="006E0FF1">
      <w:pPr>
        <w:rPr>
          <w:rFonts w:hint="eastAsia"/>
          <w:color w:val="000000"/>
        </w:rPr>
      </w:pPr>
    </w:p>
    <w:p w:rsidR="006E0FF1" w:rsidRDefault="006E0FF1" w:rsidP="006E0FF1">
      <w:pPr>
        <w:rPr>
          <w:rFonts w:hint="eastAsia"/>
          <w:color w:val="000000"/>
        </w:rPr>
      </w:pPr>
    </w:p>
    <w:p w:rsidR="006E0FF1" w:rsidRDefault="006E0FF1" w:rsidP="006E0FF1">
      <w:pPr>
        <w:rPr>
          <w:rFonts w:hint="eastAsia"/>
          <w:color w:val="000000"/>
        </w:rPr>
      </w:pPr>
    </w:p>
    <w:p w:rsidR="006E0FF1" w:rsidRDefault="006E0FF1" w:rsidP="006E0FF1">
      <w:pPr>
        <w:rPr>
          <w:rFonts w:hint="eastAsia"/>
          <w:color w:val="000000"/>
        </w:rPr>
      </w:pPr>
    </w:p>
    <w:p w:rsidR="006E0FF1" w:rsidRDefault="006E0FF1" w:rsidP="006E0FF1">
      <w:pPr>
        <w:rPr>
          <w:rFonts w:hint="eastAsia"/>
          <w:color w:val="000000"/>
        </w:rPr>
      </w:pPr>
    </w:p>
    <w:p w:rsidR="006E0FF1" w:rsidRDefault="006E0FF1" w:rsidP="006E0FF1">
      <w:pPr>
        <w:rPr>
          <w:rFonts w:hint="eastAsia"/>
          <w:color w:val="000000"/>
        </w:rPr>
      </w:pPr>
    </w:p>
    <w:p w:rsidR="006E0FF1" w:rsidRDefault="006E0FF1" w:rsidP="006E0FF1">
      <w:pPr>
        <w:rPr>
          <w:rFonts w:hint="eastAsia"/>
          <w:color w:val="000000"/>
        </w:rPr>
      </w:pPr>
    </w:p>
    <w:p w:rsidR="006E0FF1" w:rsidRDefault="006E0FF1" w:rsidP="006E0FF1">
      <w:pPr>
        <w:rPr>
          <w:rFonts w:hint="eastAsia"/>
          <w:color w:val="000000"/>
        </w:rPr>
      </w:pPr>
    </w:p>
    <w:p w:rsidR="006E0FF1" w:rsidRDefault="006E0FF1" w:rsidP="006E0FF1">
      <w:pPr>
        <w:rPr>
          <w:rFonts w:hint="eastAsia"/>
          <w:color w:val="000000"/>
        </w:rPr>
      </w:pPr>
    </w:p>
    <w:p w:rsidR="006E0FF1" w:rsidRDefault="006E0FF1" w:rsidP="006E0FF1">
      <w:pPr>
        <w:rPr>
          <w:rFonts w:hint="eastAsia"/>
          <w:color w:val="000000"/>
        </w:rPr>
      </w:pPr>
    </w:p>
    <w:p w:rsidR="006E0FF1" w:rsidRDefault="006E0FF1" w:rsidP="006E0FF1">
      <w:pPr>
        <w:rPr>
          <w:rFonts w:hint="eastAsia"/>
          <w:color w:val="000000"/>
        </w:rPr>
      </w:pPr>
    </w:p>
    <w:p w:rsidR="0004640B" w:rsidRDefault="0004640B">
      <w:bookmarkStart w:id="0" w:name="_GoBack"/>
      <w:bookmarkEnd w:id="0"/>
    </w:p>
    <w:sectPr w:rsidR="000464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F79" w:rsidRDefault="003C5F79" w:rsidP="006E0FF1">
      <w:r>
        <w:separator/>
      </w:r>
    </w:p>
  </w:endnote>
  <w:endnote w:type="continuationSeparator" w:id="0">
    <w:p w:rsidR="003C5F79" w:rsidRDefault="003C5F79" w:rsidP="006E0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文泉驿等宽微米黑"/>
    <w:charset w:val="86"/>
    <w:family w:val="script"/>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F79" w:rsidRDefault="003C5F79" w:rsidP="006E0FF1">
      <w:r>
        <w:separator/>
      </w:r>
    </w:p>
  </w:footnote>
  <w:footnote w:type="continuationSeparator" w:id="0">
    <w:p w:rsidR="003C5F79" w:rsidRDefault="003C5F79" w:rsidP="006E0F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F34"/>
    <w:rsid w:val="0004640B"/>
    <w:rsid w:val="003C5F79"/>
    <w:rsid w:val="006E0FF1"/>
    <w:rsid w:val="007E7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63CF08-4A83-48CE-ACB0-73718071A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6E0FF1"/>
    <w:pPr>
      <w:widowControl w:val="0"/>
      <w:jc w:val="both"/>
    </w:pPr>
    <w:rPr>
      <w:rFonts w:ascii="Times New Roman" w:eastAsia="仿宋"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0F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E0FF1"/>
    <w:rPr>
      <w:sz w:val="18"/>
      <w:szCs w:val="18"/>
    </w:rPr>
  </w:style>
  <w:style w:type="paragraph" w:styleId="a4">
    <w:name w:val="footer"/>
    <w:basedOn w:val="a"/>
    <w:link w:val="Char0"/>
    <w:unhideWhenUsed/>
    <w:rsid w:val="006E0F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E0FF1"/>
    <w:rPr>
      <w:sz w:val="18"/>
      <w:szCs w:val="18"/>
    </w:rPr>
  </w:style>
  <w:style w:type="paragraph" w:styleId="a5">
    <w:name w:val="Body Text"/>
    <w:basedOn w:val="a"/>
    <w:link w:val="Char1"/>
    <w:qFormat/>
    <w:rsid w:val="006E0FF1"/>
    <w:pPr>
      <w:spacing w:line="520" w:lineRule="exact"/>
    </w:pPr>
    <w:rPr>
      <w:rFonts w:eastAsia="宋体"/>
      <w:sz w:val="18"/>
    </w:rPr>
  </w:style>
  <w:style w:type="character" w:customStyle="1" w:styleId="Char1">
    <w:name w:val="正文文本 Char"/>
    <w:basedOn w:val="a0"/>
    <w:link w:val="a5"/>
    <w:rsid w:val="006E0FF1"/>
    <w:rPr>
      <w:rFonts w:ascii="Times New Roman" w:eastAsia="宋体" w:hAnsi="Times New Roman" w:cs="Times New Roman"/>
      <w:sz w:val="18"/>
      <w:szCs w:val="24"/>
    </w:rPr>
  </w:style>
  <w:style w:type="paragraph" w:styleId="a6">
    <w:name w:val="Body Text Indent"/>
    <w:basedOn w:val="a"/>
    <w:link w:val="Char2"/>
    <w:uiPriority w:val="99"/>
    <w:semiHidden/>
    <w:unhideWhenUsed/>
    <w:rsid w:val="006E0FF1"/>
    <w:pPr>
      <w:spacing w:after="120"/>
      <w:ind w:leftChars="200" w:left="420"/>
    </w:pPr>
  </w:style>
  <w:style w:type="character" w:customStyle="1" w:styleId="Char2">
    <w:name w:val="正文文本缩进 Char"/>
    <w:basedOn w:val="a0"/>
    <w:link w:val="a6"/>
    <w:uiPriority w:val="99"/>
    <w:semiHidden/>
    <w:rsid w:val="006E0FF1"/>
    <w:rPr>
      <w:rFonts w:ascii="Times New Roman" w:eastAsia="仿宋" w:hAnsi="Times New Roman" w:cs="Times New Roman"/>
      <w:sz w:val="32"/>
      <w:szCs w:val="24"/>
    </w:rPr>
  </w:style>
  <w:style w:type="paragraph" w:styleId="2">
    <w:name w:val="Body Text First Indent 2"/>
    <w:basedOn w:val="a6"/>
    <w:next w:val="a5"/>
    <w:link w:val="2Char"/>
    <w:qFormat/>
    <w:rsid w:val="006E0FF1"/>
    <w:pPr>
      <w:ind w:firstLineChars="200" w:firstLine="420"/>
    </w:pPr>
    <w:rPr>
      <w:rFonts w:ascii="Calibri" w:hAnsi="Calibri"/>
    </w:rPr>
  </w:style>
  <w:style w:type="character" w:customStyle="1" w:styleId="2Char">
    <w:name w:val="正文首行缩进 2 Char"/>
    <w:basedOn w:val="Char2"/>
    <w:link w:val="2"/>
    <w:rsid w:val="006E0FF1"/>
    <w:rPr>
      <w:rFonts w:ascii="Calibri" w:eastAsia="仿宋" w:hAnsi="Calibri" w:cs="Times New Roman"/>
      <w:sz w:val="32"/>
      <w:szCs w:val="24"/>
    </w:rPr>
  </w:style>
  <w:style w:type="paragraph" w:customStyle="1" w:styleId="TableParagraph">
    <w:name w:val="Table Paragraph"/>
    <w:basedOn w:val="a"/>
    <w:uiPriority w:val="1"/>
    <w:qFormat/>
    <w:rsid w:val="006E0FF1"/>
  </w:style>
  <w:style w:type="paragraph" w:customStyle="1" w:styleId="a7">
    <w:name w:val="段"/>
    <w:next w:val="a"/>
    <w:qFormat/>
    <w:rsid w:val="006E0FF1"/>
    <w:pPr>
      <w:autoSpaceDE w:val="0"/>
      <w:autoSpaceDN w:val="0"/>
      <w:ind w:firstLine="200"/>
      <w:jc w:val="both"/>
    </w:pPr>
    <w:rPr>
      <w:rFonts w:ascii="宋体" w:eastAsia="宋体"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1746</Words>
  <Characters>9957</Characters>
  <Application>Microsoft Office Word</Application>
  <DocSecurity>0</DocSecurity>
  <Lines>82</Lines>
  <Paragraphs>23</Paragraphs>
  <ScaleCrop>false</ScaleCrop>
  <Company/>
  <LinksUpToDate>false</LinksUpToDate>
  <CharactersWithSpaces>11680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DaiJing</dc:creator>
  <cp:keywords/>
  <dc:description/>
  <cp:lastModifiedBy>DaiJing</cp:lastModifiedBy>
  <cp:revision>2</cp:revision>
  <dcterms:created xsi:type="dcterms:W3CDTF">2021-11-26T03:47:00Z</dcterms:created>
  <dcterms:modified xsi:type="dcterms:W3CDTF">2021-11-26T03:47:00Z</dcterms:modified>
</cp:coreProperties>
</file>