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CCE" w:rsidRDefault="00C47CCE" w:rsidP="00C47CCE">
      <w:pPr>
        <w:overflowPunct w:val="0"/>
        <w:topLinePunct/>
        <w:spacing w:line="574" w:lineRule="exact"/>
        <w:rPr>
          <w:rFonts w:ascii="黑体" w:eastAsia="黑体" w:hAnsi="黑体" w:cs="黑体" w:hint="eastAsia"/>
          <w:bCs/>
        </w:rPr>
      </w:pPr>
      <w:r>
        <w:rPr>
          <w:rFonts w:ascii="黑体" w:eastAsia="黑体" w:hAnsi="黑体" w:cs="黑体" w:hint="eastAsia"/>
          <w:bCs/>
        </w:rPr>
        <w:t>附件2</w:t>
      </w:r>
    </w:p>
    <w:p w:rsidR="00C47CCE" w:rsidRDefault="00C47CCE" w:rsidP="00C47CCE">
      <w:pPr>
        <w:overflowPunct w:val="0"/>
        <w:topLinePunct/>
        <w:spacing w:line="574" w:lineRule="exact"/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</w:p>
    <w:p w:rsidR="00C47CCE" w:rsidRDefault="00C47CCE" w:rsidP="00C47CCE">
      <w:pPr>
        <w:overflowPunct w:val="0"/>
        <w:topLinePunct/>
        <w:spacing w:line="574" w:lineRule="exact"/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  <w:r>
        <w:rPr>
          <w:rFonts w:ascii="方正小标宋简体" w:hAnsi="方正小标宋简体" w:cs="方正小标宋简体" w:hint="eastAsia"/>
          <w:sz w:val="44"/>
          <w:szCs w:val="44"/>
        </w:rPr>
        <w:t>危险化学品重大危险源包保责任人培训要点</w:t>
      </w:r>
    </w:p>
    <w:p w:rsidR="00C47CCE" w:rsidRDefault="00C47CCE" w:rsidP="00C47CCE">
      <w:pPr>
        <w:overflowPunct w:val="0"/>
        <w:topLinePunct/>
        <w:spacing w:line="574" w:lineRule="exact"/>
        <w:ind w:firstLine="640"/>
        <w:jc w:val="center"/>
        <w:rPr>
          <w:rFonts w:ascii="仿宋" w:eastAsia="仿宋" w:hAnsi="仿宋" w:cs="仿宋" w:hint="eastAsia"/>
          <w:bCs/>
        </w:rPr>
      </w:pPr>
    </w:p>
    <w:p w:rsidR="00C47CCE" w:rsidRPr="00AB7089" w:rsidRDefault="00C47CCE" w:rsidP="00C47CCE">
      <w:pPr>
        <w:spacing w:line="574" w:lineRule="exact"/>
        <w:ind w:firstLine="643"/>
        <w:outlineLvl w:val="0"/>
        <w:rPr>
          <w:rFonts w:ascii="仿宋" w:eastAsia="仿宋" w:hAnsi="仿宋" w:cs="仿宋" w:hint="eastAsia"/>
          <w:b/>
          <w:bCs/>
        </w:rPr>
      </w:pPr>
      <w:r w:rsidRPr="00AB7089">
        <w:rPr>
          <w:rFonts w:ascii="仿宋" w:eastAsia="仿宋" w:hAnsi="仿宋" w:cs="仿宋" w:hint="eastAsia"/>
          <w:b/>
          <w:bCs/>
        </w:rPr>
        <w:t>1.培训要求</w:t>
      </w:r>
    </w:p>
    <w:p w:rsidR="00C47CCE" w:rsidRPr="00AB7089" w:rsidRDefault="00C47CCE" w:rsidP="00C47CCE">
      <w:pPr>
        <w:overflowPunct w:val="0"/>
        <w:topLinePunct/>
        <w:spacing w:line="574" w:lineRule="exact"/>
        <w:ind w:firstLine="640"/>
        <w:jc w:val="left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</w:rPr>
        <w:t>1.1 按照《关于实施危险化学品企业工伤预防能力提升培训工程的通知》</w:t>
      </w:r>
      <w:bookmarkStart w:id="0" w:name="_GoBack"/>
      <w:bookmarkEnd w:id="0"/>
      <w:r w:rsidRPr="00AB7089">
        <w:rPr>
          <w:rFonts w:ascii="仿宋" w:eastAsia="仿宋" w:hAnsi="仿宋" w:cs="仿宋" w:hint="eastAsia"/>
        </w:rPr>
        <w:t>要求，2022年重点对危险化学品重大危险源主要负责人、技术负责人、操作负责人进行轮训。</w:t>
      </w:r>
    </w:p>
    <w:p w:rsidR="00C47CCE" w:rsidRPr="00AB7089" w:rsidRDefault="00C47CCE" w:rsidP="00C47CCE">
      <w:pPr>
        <w:overflowPunct w:val="0"/>
        <w:topLinePunct/>
        <w:spacing w:line="574" w:lineRule="exact"/>
        <w:ind w:firstLine="640"/>
        <w:jc w:val="left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</w:rPr>
        <w:t>1.2 重大危险源主要负责人、技术负责人、操作负责人轮训内容模块和课程设置，应当优先按本要点设置线下培训课程，同时遵照危险化学品重点企业分管负责人、专职安全管理人员和班组长工伤预防能力提升通用培训大纲</w:t>
      </w:r>
      <w:r w:rsidRPr="00C47CCE">
        <w:rPr>
          <w:rFonts w:ascii="仿宋" w:eastAsia="仿宋" w:hAnsi="仿宋" w:cs="仿宋" w:hint="eastAsia"/>
        </w:rPr>
        <w:t>设置其它课</w:t>
      </w:r>
      <w:r w:rsidRPr="00AB7089">
        <w:rPr>
          <w:rFonts w:ascii="仿宋" w:eastAsia="仿宋" w:hAnsi="仿宋" w:cs="仿宋" w:hint="eastAsia"/>
        </w:rPr>
        <w:t>程。</w:t>
      </w:r>
    </w:p>
    <w:p w:rsidR="00C47CCE" w:rsidRPr="00AB7089" w:rsidRDefault="00C47CCE" w:rsidP="00C47CCE">
      <w:pPr>
        <w:overflowPunct w:val="0"/>
        <w:topLinePunct/>
        <w:spacing w:line="574" w:lineRule="exact"/>
        <w:ind w:firstLine="640"/>
        <w:jc w:val="left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</w:rPr>
        <w:t xml:space="preserve">1.3 将《危险化学品重大危险源企业安全专项检查督导工作指南》《危险化学品重大危险源企业安全专项检查细则》《油气储存企业安全风险评估细则》等作为重点培训内容，有针对性地开展分类施训。 </w:t>
      </w:r>
    </w:p>
    <w:p w:rsidR="00C47CCE" w:rsidRPr="00AB7089" w:rsidRDefault="00C47CCE" w:rsidP="00C47CCE">
      <w:pPr>
        <w:spacing w:line="574" w:lineRule="exact"/>
        <w:ind w:firstLine="643"/>
        <w:outlineLvl w:val="0"/>
        <w:rPr>
          <w:rFonts w:ascii="仿宋" w:eastAsia="仿宋" w:hAnsi="仿宋" w:cs="仿宋" w:hint="eastAsia"/>
          <w:b/>
          <w:bCs/>
        </w:rPr>
      </w:pPr>
      <w:r w:rsidRPr="00AB7089">
        <w:rPr>
          <w:rFonts w:ascii="仿宋" w:eastAsia="仿宋" w:hAnsi="仿宋" w:cs="仿宋" w:hint="eastAsia"/>
          <w:b/>
          <w:bCs/>
        </w:rPr>
        <w:t>2.重大危险源主要负责人培训要点（不少于8学时）</w:t>
      </w:r>
    </w:p>
    <w:p w:rsidR="00C47CCE" w:rsidRPr="00AB7089" w:rsidRDefault="00C47CCE" w:rsidP="00C47CCE">
      <w:pPr>
        <w:spacing w:line="574" w:lineRule="exact"/>
        <w:ind w:firstLine="643"/>
        <w:outlineLvl w:val="1"/>
        <w:rPr>
          <w:rFonts w:ascii="仿宋" w:eastAsia="仿宋" w:hAnsi="仿宋" w:cs="仿宋" w:hint="eastAsia"/>
          <w:b/>
        </w:rPr>
      </w:pPr>
      <w:r w:rsidRPr="00AB7089">
        <w:rPr>
          <w:rFonts w:ascii="仿宋" w:eastAsia="仿宋" w:hAnsi="仿宋" w:cs="仿宋" w:hint="eastAsia"/>
          <w:b/>
        </w:rPr>
        <w:t>2.1 重大危险源基础知识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</w:rPr>
        <w:t>2.1.1 重大危险源的由来、安全生产特点与发展现状。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</w:rPr>
        <w:t>2.1.2 重大危险源的定义、辨识及分级。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</w:rPr>
        <w:t>2.1.3 构成重大危险源的典型危险化学品的危险特性。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</w:rPr>
        <w:t>2.1.4 重大危险源的风险知识，主要包括燃烧、爆炸、</w:t>
      </w:r>
      <w:r w:rsidRPr="00AB7089">
        <w:rPr>
          <w:rFonts w:ascii="仿宋" w:eastAsia="仿宋" w:hAnsi="仿宋" w:cs="仿宋" w:hint="eastAsia"/>
        </w:rPr>
        <w:lastRenderedPageBreak/>
        <w:t>中毒风险及生产工艺过程风险知识。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</w:rPr>
        <w:t>2.1.5 重大危险源设备设施知识，主要包括</w:t>
      </w:r>
      <w:bookmarkStart w:id="1" w:name="_Hlk90235395"/>
      <w:r w:rsidRPr="00AB7089">
        <w:rPr>
          <w:rFonts w:ascii="仿宋" w:eastAsia="仿宋" w:hAnsi="仿宋" w:cs="仿宋" w:hint="eastAsia"/>
        </w:rPr>
        <w:t>重大危险源关键装置、</w:t>
      </w:r>
      <w:bookmarkEnd w:id="1"/>
      <w:r w:rsidRPr="00AB7089">
        <w:rPr>
          <w:rFonts w:ascii="仿宋" w:eastAsia="仿宋" w:hAnsi="仿宋" w:cs="仿宋" w:hint="eastAsia"/>
        </w:rPr>
        <w:t>安全附件、安全仪表系统、视频监控系统、紧急停车系统、泄压排放系统等设备设施的配备与管理。</w:t>
      </w:r>
    </w:p>
    <w:p w:rsidR="00C47CCE" w:rsidRPr="00AB7089" w:rsidRDefault="00C47CCE" w:rsidP="00C47CCE">
      <w:pPr>
        <w:spacing w:line="574" w:lineRule="exact"/>
        <w:ind w:firstLine="643"/>
        <w:outlineLvl w:val="1"/>
        <w:rPr>
          <w:rFonts w:ascii="仿宋" w:eastAsia="仿宋" w:hAnsi="仿宋" w:cs="仿宋" w:hint="eastAsia"/>
          <w:b/>
        </w:rPr>
      </w:pPr>
      <w:r w:rsidRPr="00AB7089">
        <w:rPr>
          <w:rFonts w:ascii="仿宋" w:eastAsia="仿宋" w:hAnsi="仿宋" w:cs="仿宋" w:hint="eastAsia"/>
          <w:b/>
        </w:rPr>
        <w:t xml:space="preserve">2.2 重大危险源安全生产管理 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  <w:color w:val="000000"/>
        </w:rPr>
      </w:pPr>
      <w:r w:rsidRPr="00AB7089">
        <w:rPr>
          <w:rFonts w:ascii="仿宋" w:eastAsia="仿宋" w:hAnsi="仿宋" w:cs="仿宋" w:hint="eastAsia"/>
        </w:rPr>
        <w:t>2.2.1 有关法律法规、规章标准和规范性文件等对</w:t>
      </w:r>
      <w:r w:rsidRPr="00AB7089">
        <w:rPr>
          <w:rFonts w:ascii="仿宋" w:eastAsia="仿宋" w:hAnsi="仿宋" w:cs="仿宋" w:hint="eastAsia"/>
          <w:color w:val="000000"/>
        </w:rPr>
        <w:t>重大危险源安全管理的要求。</w:t>
      </w:r>
    </w:p>
    <w:p w:rsidR="00C47CCE" w:rsidRPr="00C47CCE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  <w:color w:val="000000"/>
        </w:rPr>
        <w:t>2.2.2 重大危险源包保主要负责人的责任、</w:t>
      </w:r>
      <w:r w:rsidRPr="00C47CCE">
        <w:rPr>
          <w:rFonts w:ascii="仿宋" w:eastAsia="仿宋" w:hAnsi="仿宋" w:cs="仿宋" w:hint="eastAsia"/>
        </w:rPr>
        <w:t>履责措施与考核要求。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  <w:color w:val="000000"/>
        </w:rPr>
      </w:pPr>
      <w:r w:rsidRPr="00AB7089">
        <w:rPr>
          <w:rFonts w:ascii="仿宋" w:eastAsia="仿宋" w:hAnsi="仿宋" w:cs="仿宋" w:hint="eastAsia"/>
          <w:color w:val="000000"/>
        </w:rPr>
        <w:t>2.2.3 重大危险源包保技术负责人、操作负责人的配备要求。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  <w:color w:val="000000"/>
        </w:rPr>
      </w:pPr>
      <w:r w:rsidRPr="00AB7089">
        <w:rPr>
          <w:rFonts w:ascii="仿宋" w:eastAsia="仿宋" w:hAnsi="仿宋" w:cs="仿宋" w:hint="eastAsia"/>
          <w:color w:val="000000"/>
        </w:rPr>
        <w:t>2.2.4 保障重大危险源安全投入的有关规定，包括提取标准、使用范围等。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  <w:color w:val="000000"/>
        </w:rPr>
      </w:pPr>
      <w:r w:rsidRPr="00AB7089">
        <w:rPr>
          <w:rFonts w:ascii="仿宋" w:eastAsia="仿宋" w:hAnsi="仿宋" w:cs="仿宋" w:hint="eastAsia"/>
          <w:color w:val="000000"/>
        </w:rPr>
        <w:t>2.2.5 重大危险源安全生产规章制度、操作规程的编写要求和基本内容。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  <w:color w:val="000000"/>
        </w:rPr>
      </w:pPr>
      <w:r w:rsidRPr="00AB7089">
        <w:rPr>
          <w:rFonts w:ascii="仿宋" w:eastAsia="仿宋" w:hAnsi="仿宋" w:cs="仿宋" w:hint="eastAsia"/>
          <w:color w:val="000000"/>
        </w:rPr>
        <w:t>2.2.6 重大危险源登记建档、填报、备案、动态评估、核销的要求。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  <w:color w:val="000000"/>
        </w:rPr>
      </w:pPr>
      <w:r w:rsidRPr="00AB7089">
        <w:rPr>
          <w:rFonts w:ascii="仿宋" w:eastAsia="仿宋" w:hAnsi="仿宋" w:cs="仿宋" w:hint="eastAsia"/>
          <w:color w:val="000000"/>
        </w:rPr>
        <w:t>2.2.7 重大危险源管理和操作岗位人员配备和培训取证要求。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  <w:color w:val="000000"/>
        </w:rPr>
      </w:pPr>
      <w:r w:rsidRPr="00AB7089">
        <w:rPr>
          <w:rFonts w:ascii="仿宋" w:eastAsia="仿宋" w:hAnsi="仿宋" w:cs="仿宋" w:hint="eastAsia"/>
          <w:color w:val="000000"/>
        </w:rPr>
        <w:t>2.2.8 重大危险源</w:t>
      </w:r>
      <w:r w:rsidRPr="00AB7089">
        <w:rPr>
          <w:rFonts w:ascii="仿宋" w:eastAsia="仿宋" w:hAnsi="仿宋" w:cs="仿宋" w:hint="eastAsia"/>
        </w:rPr>
        <w:t>生产装置和储存设施外部安全防护距离的要求</w:t>
      </w:r>
      <w:r w:rsidRPr="00AB7089">
        <w:rPr>
          <w:rFonts w:ascii="仿宋" w:eastAsia="仿宋" w:hAnsi="仿宋" w:cs="仿宋" w:hint="eastAsia"/>
          <w:color w:val="000000"/>
        </w:rPr>
        <w:t>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</w:rPr>
        <w:t>2.2.9 重大危险源储运安全管理的要求，主要包括重大危险源储存方式、储存场所、储存条件、输送、装卸作业的管理要求。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  <w:color w:val="000000"/>
        </w:rPr>
      </w:pPr>
      <w:r w:rsidRPr="00AB7089">
        <w:rPr>
          <w:rFonts w:ascii="仿宋" w:eastAsia="仿宋" w:hAnsi="仿宋" w:cs="仿宋" w:hint="eastAsia"/>
        </w:rPr>
        <w:lastRenderedPageBreak/>
        <w:t xml:space="preserve">2.2.10 </w:t>
      </w:r>
      <w:r w:rsidRPr="00AB7089">
        <w:rPr>
          <w:rFonts w:ascii="仿宋" w:eastAsia="仿宋" w:hAnsi="仿宋" w:cs="仿宋" w:hint="eastAsia"/>
          <w:color w:val="000000"/>
        </w:rPr>
        <w:t>重大危险源安全监测预警的要求，主要包括重大危险源温度、压力、液位、流量、组分等监测信息的采集、连续记录要求，监测信息接入风险监测预警系统</w:t>
      </w:r>
      <w:bookmarkStart w:id="2" w:name="_Hlk90235001"/>
      <w:r w:rsidRPr="00AB7089">
        <w:rPr>
          <w:rFonts w:ascii="仿宋" w:eastAsia="仿宋" w:hAnsi="仿宋" w:cs="仿宋" w:hint="eastAsia"/>
          <w:color w:val="000000"/>
        </w:rPr>
        <w:t>的要求，可燃气体和有毒有害气体泄漏检测报警装置的配备、使用和报警信息的处理要求，安全隐患和问题录入上报要求。</w:t>
      </w:r>
    </w:p>
    <w:bookmarkEnd w:id="2"/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  <w:color w:val="000000"/>
        </w:rPr>
        <w:t xml:space="preserve">2.2.11 </w:t>
      </w:r>
      <w:r w:rsidRPr="00AB7089">
        <w:rPr>
          <w:rFonts w:ascii="仿宋" w:eastAsia="仿宋" w:hAnsi="仿宋" w:cs="仿宋" w:hint="eastAsia"/>
        </w:rPr>
        <w:t>重大危险源风险分级承诺管控的要求，主要包括重大危险源风险识别、评估、分级管控和公告的要求。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</w:rPr>
        <w:t>2.2.12 重大危险源隐患排查治理的要求，主要包括重大危险源隐患排查、治理、验收与评估的要求。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</w:rPr>
        <w:t>2.2.13 重大危险源作业环节安全管理的要求，主要包括涉及重大危险源的试生产和开停车、特殊作业、检维修作业、变更的风险及管控措施。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</w:rPr>
        <w:t>2.2.14 重大危险源场所安全警示标志、安全包保公示牌的设置要求。</w:t>
      </w:r>
    </w:p>
    <w:p w:rsidR="00C47CCE" w:rsidRPr="00AB7089" w:rsidRDefault="00C47CCE" w:rsidP="00C47CCE">
      <w:pPr>
        <w:spacing w:line="574" w:lineRule="exact"/>
        <w:ind w:firstLine="643"/>
        <w:outlineLvl w:val="1"/>
        <w:rPr>
          <w:rFonts w:ascii="仿宋" w:eastAsia="仿宋" w:hAnsi="仿宋" w:cs="仿宋" w:hint="eastAsia"/>
          <w:b/>
        </w:rPr>
      </w:pPr>
      <w:r w:rsidRPr="00AB7089">
        <w:rPr>
          <w:rFonts w:ascii="仿宋" w:eastAsia="仿宋" w:hAnsi="仿宋" w:cs="仿宋" w:hint="eastAsia"/>
          <w:b/>
        </w:rPr>
        <w:t>2.3 重大危险源事故应急管理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  <w:b/>
        </w:rPr>
      </w:pPr>
      <w:r w:rsidRPr="00AB7089">
        <w:rPr>
          <w:rFonts w:ascii="仿宋" w:eastAsia="仿宋" w:hAnsi="仿宋" w:cs="仿宋" w:hint="eastAsia"/>
          <w:color w:val="000000"/>
        </w:rPr>
        <w:t xml:space="preserve">2.3.1 </w:t>
      </w:r>
      <w:r w:rsidRPr="00AB7089">
        <w:rPr>
          <w:rFonts w:ascii="仿宋" w:eastAsia="仿宋" w:hAnsi="仿宋" w:cs="仿宋" w:hint="eastAsia"/>
        </w:rPr>
        <w:t>重大危险源专项应急预案、现场处置方案的管理要求，主要包括预案的基本内容、签发、备案、修订、演练及评估要求。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</w:rPr>
        <w:t>2.3.2 重大危险源事故应急处置联动机制的建立要求，</w:t>
      </w:r>
      <w:r w:rsidRPr="00AB7089">
        <w:rPr>
          <w:rFonts w:ascii="仿宋" w:eastAsia="仿宋" w:hAnsi="仿宋" w:cs="仿宋" w:hint="eastAsia"/>
          <w:color w:val="000000"/>
        </w:rPr>
        <w:t>重大危险源事故的应急响应、应急授权要求。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  <w:color w:val="000000"/>
        </w:rPr>
      </w:pPr>
      <w:r w:rsidRPr="00AB7089">
        <w:rPr>
          <w:rFonts w:ascii="仿宋" w:eastAsia="仿宋" w:hAnsi="仿宋" w:cs="仿宋" w:hint="eastAsia"/>
          <w:color w:val="000000"/>
        </w:rPr>
        <w:t>2.3.3 重大危险源事故、事件管理要求，主要包括事故、事件的分类与分级、报告、调查处理等。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  <w:color w:val="000000"/>
        </w:rPr>
      </w:pPr>
      <w:r w:rsidRPr="00AB7089">
        <w:rPr>
          <w:rFonts w:ascii="仿宋" w:eastAsia="仿宋" w:hAnsi="仿宋" w:cs="仿宋" w:hint="eastAsia"/>
          <w:color w:val="000000"/>
        </w:rPr>
        <w:t>2.3.4 国内外重大危险源典型事故案例。</w:t>
      </w:r>
    </w:p>
    <w:p w:rsidR="00C47CCE" w:rsidRPr="00AB7089" w:rsidRDefault="00C47CCE" w:rsidP="00C47CCE">
      <w:pPr>
        <w:spacing w:line="574" w:lineRule="exact"/>
        <w:ind w:firstLine="643"/>
        <w:outlineLvl w:val="0"/>
        <w:rPr>
          <w:rFonts w:ascii="仿宋" w:eastAsia="仿宋" w:hAnsi="仿宋" w:cs="仿宋" w:hint="eastAsia"/>
          <w:b/>
          <w:bCs/>
        </w:rPr>
      </w:pPr>
      <w:r w:rsidRPr="00AB7089">
        <w:rPr>
          <w:rFonts w:ascii="仿宋" w:eastAsia="仿宋" w:hAnsi="仿宋" w:cs="仿宋" w:hint="eastAsia"/>
          <w:b/>
          <w:bCs/>
        </w:rPr>
        <w:t>3.重大危险源技术负责人培训要点（不少于12学时）</w:t>
      </w:r>
    </w:p>
    <w:p w:rsidR="00C47CCE" w:rsidRPr="00AB7089" w:rsidRDefault="00C47CCE" w:rsidP="00C47CCE">
      <w:pPr>
        <w:spacing w:line="574" w:lineRule="exact"/>
        <w:ind w:firstLine="643"/>
        <w:outlineLvl w:val="1"/>
        <w:rPr>
          <w:rFonts w:ascii="仿宋" w:eastAsia="仿宋" w:hAnsi="仿宋" w:cs="仿宋" w:hint="eastAsia"/>
          <w:b/>
        </w:rPr>
      </w:pPr>
      <w:r w:rsidRPr="00AB7089">
        <w:rPr>
          <w:rFonts w:ascii="仿宋" w:eastAsia="仿宋" w:hAnsi="仿宋" w:cs="仿宋" w:hint="eastAsia"/>
          <w:b/>
        </w:rPr>
        <w:lastRenderedPageBreak/>
        <w:t>3.1 重大危险源基础知识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</w:rPr>
        <w:t>3.1.1 重大危险源的由来、安全生产特点与发展现状。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</w:rPr>
        <w:t>3.1.2 重大危险源的定义、辨识及分级。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</w:rPr>
        <w:t>3.1.3 构成重大危险源的典型危险化学品的危险特性。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</w:rPr>
        <w:t>3.1.4 重大危险源的风险知识，主要包括燃烧、爆炸、中毒风险及生产工艺过程风险。</w:t>
      </w:r>
    </w:p>
    <w:p w:rsidR="00C47CCE" w:rsidRPr="00AB7089" w:rsidRDefault="00C47CCE" w:rsidP="00C47CCE">
      <w:pPr>
        <w:spacing w:line="574" w:lineRule="exact"/>
        <w:ind w:firstLine="643"/>
        <w:outlineLvl w:val="1"/>
        <w:rPr>
          <w:rFonts w:ascii="仿宋" w:eastAsia="仿宋" w:hAnsi="仿宋" w:cs="仿宋" w:hint="eastAsia"/>
          <w:b/>
        </w:rPr>
      </w:pPr>
      <w:r w:rsidRPr="00AB7089">
        <w:rPr>
          <w:rFonts w:ascii="仿宋" w:eastAsia="仿宋" w:hAnsi="仿宋" w:cs="仿宋" w:hint="eastAsia"/>
          <w:b/>
        </w:rPr>
        <w:t xml:space="preserve">3.2 重大危险源安全生产管理 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  <w:color w:val="000000"/>
        </w:rPr>
      </w:pPr>
      <w:r w:rsidRPr="00AB7089">
        <w:rPr>
          <w:rFonts w:ascii="仿宋" w:eastAsia="仿宋" w:hAnsi="仿宋" w:cs="仿宋" w:hint="eastAsia"/>
        </w:rPr>
        <w:t>3.2.1 有关法律法规、规章标准等对</w:t>
      </w:r>
      <w:r w:rsidRPr="00AB7089">
        <w:rPr>
          <w:rFonts w:ascii="仿宋" w:eastAsia="仿宋" w:hAnsi="仿宋" w:cs="仿宋" w:hint="eastAsia"/>
          <w:color w:val="000000"/>
        </w:rPr>
        <w:t>重大危险源安全管理的要求。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  <w:color w:val="000000"/>
        </w:rPr>
      </w:pPr>
      <w:r w:rsidRPr="00AB7089">
        <w:rPr>
          <w:rFonts w:ascii="仿宋" w:eastAsia="仿宋" w:hAnsi="仿宋" w:cs="仿宋" w:hint="eastAsia"/>
          <w:color w:val="000000"/>
        </w:rPr>
        <w:t>3.2.2 重大危险源包保技术负责人的责任、</w:t>
      </w:r>
      <w:r w:rsidRPr="00C47CCE">
        <w:rPr>
          <w:rFonts w:ascii="仿宋" w:eastAsia="仿宋" w:hAnsi="仿宋" w:cs="仿宋" w:hint="eastAsia"/>
        </w:rPr>
        <w:t>履责措</w:t>
      </w:r>
      <w:r w:rsidRPr="00AB7089">
        <w:rPr>
          <w:rFonts w:ascii="仿宋" w:eastAsia="仿宋" w:hAnsi="仿宋" w:cs="仿宋" w:hint="eastAsia"/>
          <w:color w:val="000000"/>
        </w:rPr>
        <w:t>施及考核要求。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  <w:color w:val="000000"/>
        </w:rPr>
      </w:pPr>
      <w:r w:rsidRPr="00AB7089">
        <w:rPr>
          <w:rFonts w:ascii="仿宋" w:eastAsia="仿宋" w:hAnsi="仿宋" w:cs="仿宋" w:hint="eastAsia"/>
          <w:color w:val="000000"/>
        </w:rPr>
        <w:t>3.2.3 重大危险源安全生产规章制度、操作规程对于重大危险源安全生产技术的要求和内容。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</w:rPr>
        <w:t>3.2.4 重大危险源储运安全管理的要求，主要包括重大危险源储存方式、储存场所、储存条件、输送、装卸作业的管理要求。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  <w:color w:val="000000"/>
        </w:rPr>
        <w:t xml:space="preserve">3.2.5 </w:t>
      </w:r>
      <w:r w:rsidRPr="00AB7089">
        <w:rPr>
          <w:rFonts w:ascii="仿宋" w:eastAsia="仿宋" w:hAnsi="仿宋" w:cs="仿宋" w:hint="eastAsia"/>
        </w:rPr>
        <w:t>重大危险源风险分级管控的要求，主要包括重大危险源风险识别、评估、分级管控的要求，降低风险等级的技术措施。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</w:rPr>
        <w:t>3.2.6 重大危险源隐患排查治理的要求，主要包括编制重大危险源隐患定期排查与重大活动、重点时段、节假日前等不定期排查计划的要求，制定管控措施和治理方案的方法，治理完成后组织验收、评估与销项的要求。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</w:rPr>
        <w:t>3.2.</w:t>
      </w:r>
      <w:bookmarkStart w:id="3" w:name="_Hlk90235853"/>
      <w:r w:rsidRPr="00AB7089">
        <w:rPr>
          <w:rFonts w:ascii="仿宋" w:eastAsia="仿宋" w:hAnsi="仿宋" w:cs="仿宋" w:hint="eastAsia"/>
        </w:rPr>
        <w:t>7 重大危险源作业环节安全管理的要求，主要包括</w:t>
      </w:r>
      <w:r w:rsidRPr="00AB7089">
        <w:rPr>
          <w:rFonts w:ascii="仿宋" w:eastAsia="仿宋" w:hAnsi="仿宋" w:cs="仿宋" w:hint="eastAsia"/>
        </w:rPr>
        <w:lastRenderedPageBreak/>
        <w:t>涉及重大危险源的试生产和开停车、特殊作业、检维修作业、变更的风险及管控措施，作业现场气体检测和作业许可的管理要求。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</w:rPr>
        <w:t>3.2.</w:t>
      </w:r>
      <w:bookmarkStart w:id="4" w:name="_Hlk90236005"/>
      <w:r w:rsidRPr="00AB7089">
        <w:rPr>
          <w:rFonts w:ascii="仿宋" w:eastAsia="仿宋" w:hAnsi="仿宋" w:cs="仿宋" w:hint="eastAsia"/>
        </w:rPr>
        <w:t>8 重大危险源场所消防管理要求，主要包括防火间距设置、消防车道设置、消防设施的配备要求。</w:t>
      </w:r>
      <w:bookmarkEnd w:id="4"/>
    </w:p>
    <w:bookmarkEnd w:id="3"/>
    <w:p w:rsidR="00C47CCE" w:rsidRPr="00AB7089" w:rsidRDefault="00C47CCE" w:rsidP="00C47CCE">
      <w:pPr>
        <w:spacing w:line="574" w:lineRule="exact"/>
        <w:ind w:firstLine="643"/>
        <w:outlineLvl w:val="1"/>
        <w:rPr>
          <w:rFonts w:ascii="仿宋" w:eastAsia="仿宋" w:hAnsi="仿宋" w:cs="仿宋" w:hint="eastAsia"/>
          <w:b/>
        </w:rPr>
      </w:pPr>
      <w:r w:rsidRPr="00AB7089">
        <w:rPr>
          <w:rFonts w:ascii="仿宋" w:eastAsia="仿宋" w:hAnsi="仿宋" w:cs="仿宋" w:hint="eastAsia"/>
          <w:b/>
        </w:rPr>
        <w:t>3.3 重大危险源安全生产技术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  <w:color w:val="000000"/>
        </w:rPr>
      </w:pPr>
      <w:r w:rsidRPr="00AB7089">
        <w:rPr>
          <w:rFonts w:ascii="仿宋" w:eastAsia="仿宋" w:hAnsi="仿宋" w:cs="仿宋" w:hint="eastAsia"/>
          <w:color w:val="000000"/>
        </w:rPr>
        <w:t>3.3.1 重大危险源</w:t>
      </w:r>
      <w:r w:rsidRPr="00AB7089">
        <w:rPr>
          <w:rFonts w:ascii="仿宋" w:eastAsia="仿宋" w:hAnsi="仿宋" w:cs="仿宋" w:hint="eastAsia"/>
        </w:rPr>
        <w:t>生产装置和储存设施外部安全防护距离的要求</w:t>
      </w:r>
      <w:r w:rsidRPr="00AB7089">
        <w:rPr>
          <w:rFonts w:ascii="仿宋" w:eastAsia="仿宋" w:hAnsi="仿宋" w:cs="仿宋" w:hint="eastAsia"/>
          <w:color w:val="000000"/>
        </w:rPr>
        <w:t>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</w:rPr>
        <w:t>3.3.2 重大危险源个人和社会风险值的标准要求，主要包括采用定量风险评价计算个人和社会风险值、根据计算结果制定相应的风险降低措施的方法。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  <w:color w:val="000000"/>
        </w:rPr>
      </w:pPr>
      <w:r w:rsidRPr="00AB7089">
        <w:rPr>
          <w:rFonts w:ascii="仿宋" w:eastAsia="仿宋" w:hAnsi="仿宋" w:cs="仿宋" w:hint="eastAsia"/>
          <w:color w:val="000000"/>
        </w:rPr>
        <w:t>3.3.3 重大危险源设备设施的管理要求，主要包括</w:t>
      </w:r>
      <w:r w:rsidRPr="00AB7089">
        <w:rPr>
          <w:rFonts w:ascii="仿宋" w:eastAsia="仿宋" w:hAnsi="仿宋" w:cs="仿宋" w:hint="eastAsia"/>
        </w:rPr>
        <w:t>重大危险源关键装置、安全附件、自动化控制系统、安全仪表系统、视频监控系统、紧急停车系统、泄压排放系统等设备设施的配备、投用、检测检验、维护保养、淘汰等管理要求。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  <w:color w:val="000000"/>
        </w:rPr>
      </w:pPr>
      <w:r w:rsidRPr="00AB7089">
        <w:rPr>
          <w:rFonts w:ascii="仿宋" w:eastAsia="仿宋" w:hAnsi="仿宋" w:cs="仿宋" w:hint="eastAsia"/>
          <w:color w:val="000000"/>
        </w:rPr>
        <w:t>3.3.4 重大危险源安全监测预警体系建设及使用要求，主要包括重大危险源温度、压力、液位、流量、组分等监测信息的采集、连续记录要求，监测信息接入政府监管部门风险监测预警系统的要求，检测预警系统定期检测、检验和经常性维护、保养的要求，可燃气体和有毒有害气体泄漏检测报警装置的配备、使用和报警信息的处理要求，安全隐患和问题录入上报要求。</w:t>
      </w:r>
    </w:p>
    <w:p w:rsidR="00C47CCE" w:rsidRPr="00AB7089" w:rsidRDefault="00C47CCE" w:rsidP="00C47CCE">
      <w:pPr>
        <w:spacing w:line="574" w:lineRule="exact"/>
        <w:ind w:firstLine="643"/>
        <w:outlineLvl w:val="1"/>
        <w:rPr>
          <w:rFonts w:ascii="仿宋" w:eastAsia="仿宋" w:hAnsi="仿宋" w:cs="仿宋" w:hint="eastAsia"/>
          <w:b/>
        </w:rPr>
      </w:pPr>
      <w:r w:rsidRPr="00AB7089">
        <w:rPr>
          <w:rFonts w:ascii="仿宋" w:eastAsia="仿宋" w:hAnsi="仿宋" w:cs="仿宋" w:hint="eastAsia"/>
          <w:b/>
        </w:rPr>
        <w:t>3.4 重大危险源事故应急管理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  <w:b/>
        </w:rPr>
      </w:pPr>
      <w:r w:rsidRPr="00AB7089">
        <w:rPr>
          <w:rFonts w:ascii="仿宋" w:eastAsia="仿宋" w:hAnsi="仿宋" w:cs="仿宋" w:hint="eastAsia"/>
          <w:color w:val="000000"/>
        </w:rPr>
        <w:t xml:space="preserve">3.4.1 </w:t>
      </w:r>
      <w:r w:rsidRPr="00AB7089">
        <w:rPr>
          <w:rFonts w:ascii="仿宋" w:eastAsia="仿宋" w:hAnsi="仿宋" w:cs="仿宋" w:hint="eastAsia"/>
        </w:rPr>
        <w:t>重大危险源专项应急预案、现场处置方案的演练</w:t>
      </w:r>
      <w:r w:rsidRPr="00AB7089">
        <w:rPr>
          <w:rFonts w:ascii="仿宋" w:eastAsia="仿宋" w:hAnsi="仿宋" w:cs="仿宋" w:hint="eastAsia"/>
        </w:rPr>
        <w:lastRenderedPageBreak/>
        <w:t>及评估要求，主要包括审查演练计划、组织开展演练及评估要求。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  <w:color w:val="000000"/>
        </w:rPr>
      </w:pPr>
      <w:r w:rsidRPr="00AB7089">
        <w:rPr>
          <w:rFonts w:ascii="仿宋" w:eastAsia="仿宋" w:hAnsi="仿宋" w:cs="仿宋" w:hint="eastAsia"/>
        </w:rPr>
        <w:t xml:space="preserve">3.4.2 </w:t>
      </w:r>
      <w:r w:rsidRPr="00AB7089">
        <w:rPr>
          <w:rFonts w:ascii="仿宋" w:eastAsia="仿宋" w:hAnsi="仿宋" w:cs="仿宋" w:hint="eastAsia"/>
          <w:color w:val="000000"/>
        </w:rPr>
        <w:t>重大危险源事故的应急响应要求，主要包括降低重大危险源事故后果的安全技术控制措施。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  <w:color w:val="000000"/>
        </w:rPr>
        <w:t>3.4.3 应急器材的配备、使用及管理要求，主要包括便携式浓度检测设备、空气呼吸器、化学防护服、堵漏器材等。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  <w:color w:val="000000"/>
        </w:rPr>
      </w:pPr>
      <w:r w:rsidRPr="00AB7089">
        <w:rPr>
          <w:rFonts w:ascii="仿宋" w:eastAsia="仿宋" w:hAnsi="仿宋" w:cs="仿宋" w:hint="eastAsia"/>
          <w:color w:val="000000"/>
        </w:rPr>
        <w:t>3.4.4 重大危险源事故、事件管理要求，主要包括事故、事件的分类与分级、报告、技术原因分析、调查处理等。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  <w:color w:val="000000"/>
        </w:rPr>
      </w:pPr>
      <w:r w:rsidRPr="00AB7089">
        <w:rPr>
          <w:rFonts w:ascii="仿宋" w:eastAsia="仿宋" w:hAnsi="仿宋" w:cs="仿宋" w:hint="eastAsia"/>
          <w:color w:val="000000"/>
        </w:rPr>
        <w:t>3.4.5 国内外重大危险源典型事故案例。</w:t>
      </w:r>
    </w:p>
    <w:p w:rsidR="00C47CCE" w:rsidRPr="00AB7089" w:rsidRDefault="00C47CCE" w:rsidP="00C47CCE">
      <w:pPr>
        <w:spacing w:line="574" w:lineRule="exact"/>
        <w:ind w:firstLine="643"/>
        <w:outlineLvl w:val="0"/>
        <w:rPr>
          <w:rFonts w:ascii="仿宋" w:eastAsia="仿宋" w:hAnsi="仿宋" w:cs="仿宋" w:hint="eastAsia"/>
          <w:b/>
          <w:bCs/>
        </w:rPr>
      </w:pPr>
      <w:r w:rsidRPr="00AB7089">
        <w:rPr>
          <w:rFonts w:ascii="仿宋" w:eastAsia="仿宋" w:hAnsi="仿宋" w:cs="仿宋" w:hint="eastAsia"/>
          <w:b/>
          <w:bCs/>
        </w:rPr>
        <w:t>4.重大危险源操作负责人培训要点（不少于12学时）</w:t>
      </w:r>
    </w:p>
    <w:p w:rsidR="00C47CCE" w:rsidRPr="00AB7089" w:rsidRDefault="00C47CCE" w:rsidP="00C47CCE">
      <w:pPr>
        <w:spacing w:line="574" w:lineRule="exact"/>
        <w:ind w:firstLine="643"/>
        <w:outlineLvl w:val="1"/>
        <w:rPr>
          <w:rFonts w:ascii="仿宋" w:eastAsia="仿宋" w:hAnsi="仿宋" w:cs="仿宋" w:hint="eastAsia"/>
          <w:b/>
        </w:rPr>
      </w:pPr>
      <w:r w:rsidRPr="00AB7089">
        <w:rPr>
          <w:rFonts w:ascii="仿宋" w:eastAsia="仿宋" w:hAnsi="仿宋" w:cs="仿宋" w:hint="eastAsia"/>
          <w:b/>
        </w:rPr>
        <w:t>4.1 重大危险源基础知识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</w:rPr>
        <w:t>4.1.1 重大危险源的定义、辨识及分级。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</w:rPr>
        <w:t>4.1.2 构成重大危险源的典型危险化学品的危险特性。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</w:rPr>
        <w:t>4.1.3 重大危险源的风险知识，主要包括燃烧、爆炸、中毒风险及生产工艺过程风险。</w:t>
      </w:r>
    </w:p>
    <w:p w:rsidR="00C47CCE" w:rsidRPr="00AB7089" w:rsidRDefault="00C47CCE" w:rsidP="00C47CCE">
      <w:pPr>
        <w:spacing w:line="574" w:lineRule="exact"/>
        <w:ind w:firstLine="643"/>
        <w:outlineLvl w:val="1"/>
        <w:rPr>
          <w:rFonts w:ascii="仿宋" w:eastAsia="仿宋" w:hAnsi="仿宋" w:cs="仿宋" w:hint="eastAsia"/>
          <w:b/>
        </w:rPr>
      </w:pPr>
      <w:r w:rsidRPr="00AB7089">
        <w:rPr>
          <w:rFonts w:ascii="仿宋" w:eastAsia="仿宋" w:hAnsi="仿宋" w:cs="仿宋" w:hint="eastAsia"/>
          <w:b/>
        </w:rPr>
        <w:t xml:space="preserve">4.2 重大危险源安全生产管理 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  <w:color w:val="000000"/>
        </w:rPr>
      </w:pPr>
      <w:r w:rsidRPr="00AB7089">
        <w:rPr>
          <w:rFonts w:ascii="仿宋" w:eastAsia="仿宋" w:hAnsi="仿宋" w:cs="仿宋" w:hint="eastAsia"/>
        </w:rPr>
        <w:t>4.2.1 危险化学品安全生产法律法规、规章、文件等对</w:t>
      </w:r>
      <w:r w:rsidRPr="00AB7089">
        <w:rPr>
          <w:rFonts w:ascii="仿宋" w:eastAsia="仿宋" w:hAnsi="仿宋" w:cs="仿宋" w:hint="eastAsia"/>
          <w:color w:val="000000"/>
        </w:rPr>
        <w:t>重大危险源安全管理的要求。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  <w:color w:val="000000"/>
        </w:rPr>
      </w:pPr>
      <w:r w:rsidRPr="00AB7089">
        <w:rPr>
          <w:rFonts w:ascii="仿宋" w:eastAsia="仿宋" w:hAnsi="仿宋" w:cs="仿宋" w:hint="eastAsia"/>
          <w:color w:val="000000"/>
        </w:rPr>
        <w:t>4.2.2 重大危险源包保操作负责人的责任、</w:t>
      </w:r>
      <w:r w:rsidRPr="00C47CCE">
        <w:rPr>
          <w:rFonts w:ascii="仿宋" w:eastAsia="仿宋" w:hAnsi="仿宋" w:cs="仿宋" w:hint="eastAsia"/>
          <w:color w:val="000000"/>
        </w:rPr>
        <w:t>履责</w:t>
      </w:r>
      <w:r w:rsidRPr="00AB7089">
        <w:rPr>
          <w:rFonts w:ascii="仿宋" w:eastAsia="仿宋" w:hAnsi="仿宋" w:cs="仿宋" w:hint="eastAsia"/>
          <w:color w:val="000000"/>
        </w:rPr>
        <w:t>措施与考核要求。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  <w:color w:val="000000"/>
        </w:rPr>
      </w:pPr>
      <w:r w:rsidRPr="00AB7089">
        <w:rPr>
          <w:rFonts w:ascii="仿宋" w:eastAsia="仿宋" w:hAnsi="仿宋" w:cs="仿宋" w:hint="eastAsia"/>
          <w:color w:val="000000"/>
        </w:rPr>
        <w:t>4.2.3重大危险源安全生产规章制度、操作规程的基本内容、落实措施和检查考核要求。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  <w:color w:val="000000"/>
        </w:rPr>
        <w:t xml:space="preserve">4.2.4 </w:t>
      </w:r>
      <w:r w:rsidRPr="00AB7089">
        <w:rPr>
          <w:rFonts w:ascii="仿宋" w:eastAsia="仿宋" w:hAnsi="仿宋" w:cs="仿宋" w:hint="eastAsia"/>
        </w:rPr>
        <w:t>重大危险源登记建档、填报、备案、动态评估、核销的要求。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</w:rPr>
        <w:lastRenderedPageBreak/>
        <w:t>4.2.5 重大危险源操作岗位人员安全技能培训的要求和培训内容；从事涉及重大危险源作业的特种作业人员取证要求。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  <w:color w:val="000000"/>
        </w:rPr>
      </w:pPr>
      <w:r w:rsidRPr="00AB7089">
        <w:rPr>
          <w:rFonts w:ascii="仿宋" w:eastAsia="仿宋" w:hAnsi="仿宋" w:cs="仿宋" w:hint="eastAsia"/>
          <w:color w:val="000000"/>
        </w:rPr>
        <w:t>4.2.6 重大危险源设备设施的使用和管理要求，主要包括</w:t>
      </w:r>
      <w:r w:rsidRPr="00AB7089">
        <w:rPr>
          <w:rFonts w:ascii="仿宋" w:eastAsia="仿宋" w:hAnsi="仿宋" w:cs="仿宋" w:hint="eastAsia"/>
        </w:rPr>
        <w:t>重大危险源关键装置、安全附件、安全仪表系统、视频监控系统、紧急停车系统、泄压排放系统等设备设施的使用、检测检验、维护保养等管理。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  <w:color w:val="000000"/>
        </w:rPr>
      </w:pPr>
      <w:r w:rsidRPr="00AB7089">
        <w:rPr>
          <w:rFonts w:ascii="仿宋" w:eastAsia="仿宋" w:hAnsi="仿宋" w:cs="仿宋" w:hint="eastAsia"/>
          <w:color w:val="000000"/>
        </w:rPr>
        <w:t>4.2.7 重大危险源安全监测预警的要求，主要包括重大危险源温度、压力、液位、流量、组分等监测信息的采集、连续记录要求，监测信息接入风险监测预警系统的要求，安全监测预警系统的检测、检验、维护、保养要求，可燃气体和有毒有害气体泄漏检测报警装置的配备、使用和报警信息的处理要求，安全隐患和问题录入上报要求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</w:rPr>
        <w:t>4.2.8 重大危险源储运安全管理的要求，主要包括重大危险源储存方式、储存场所、储存条件的要求，重大危险源装卸、输送的安全操作要求。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  <w:color w:val="000000"/>
        </w:rPr>
        <w:t xml:space="preserve">4.2.9 </w:t>
      </w:r>
      <w:r w:rsidRPr="00AB7089">
        <w:rPr>
          <w:rFonts w:ascii="仿宋" w:eastAsia="仿宋" w:hAnsi="仿宋" w:cs="仿宋" w:hint="eastAsia"/>
        </w:rPr>
        <w:t>重大危险源风险分级管控的要求，主要包括重大危险源风险识别、评估、分级管控、风险削减等要求。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</w:rPr>
        <w:t>4.2.10 重大危险源隐患排查治理的要求，主要包括编制重大危险源隐患定期（每周至少一次）排查与重大活动、重点时段、节假日前等不定期排查计划的要求，落实管控措施和隐患治理方案的要求。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</w:rPr>
        <w:t>4.2.11 重大危险源作业环节安全管理的要求，主要包括涉及重大危险源的试生产和开停车、特殊作业、检维修作</w:t>
      </w:r>
      <w:r w:rsidRPr="00AB7089">
        <w:rPr>
          <w:rFonts w:ascii="仿宋" w:eastAsia="仿宋" w:hAnsi="仿宋" w:cs="仿宋" w:hint="eastAsia"/>
        </w:rPr>
        <w:lastRenderedPageBreak/>
        <w:t>业、变更的风险及管控措施，作业现场气体检测和作业许可的管理要求。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</w:rPr>
        <w:t>4.2.12 重大危险源场所安全警示标志、安全包保公示牌的设置要求。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bookmarkStart w:id="5" w:name="_Hlk90235648"/>
      <w:r w:rsidRPr="00AB7089">
        <w:rPr>
          <w:rFonts w:ascii="仿宋" w:eastAsia="仿宋" w:hAnsi="仿宋" w:cs="仿宋" w:hint="eastAsia"/>
        </w:rPr>
        <w:t>4.2.13 重大危险源场所消防管理要求，主要包括消防设施的配备、使用、检测、更换等要求。</w:t>
      </w:r>
    </w:p>
    <w:bookmarkEnd w:id="5"/>
    <w:p w:rsidR="00C47CCE" w:rsidRPr="00AB7089" w:rsidRDefault="00C47CCE" w:rsidP="00C47CCE">
      <w:pPr>
        <w:spacing w:line="574" w:lineRule="exact"/>
        <w:ind w:firstLine="643"/>
        <w:outlineLvl w:val="1"/>
        <w:rPr>
          <w:rFonts w:ascii="仿宋" w:eastAsia="仿宋" w:hAnsi="仿宋" w:cs="仿宋" w:hint="eastAsia"/>
          <w:b/>
        </w:rPr>
      </w:pPr>
      <w:r w:rsidRPr="00AB7089">
        <w:rPr>
          <w:rFonts w:ascii="仿宋" w:eastAsia="仿宋" w:hAnsi="仿宋" w:cs="仿宋" w:hint="eastAsia"/>
          <w:b/>
        </w:rPr>
        <w:t>4.3 重大危险源事故应急管理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  <w:b/>
        </w:rPr>
      </w:pPr>
      <w:r w:rsidRPr="00AB7089">
        <w:rPr>
          <w:rFonts w:ascii="仿宋" w:eastAsia="仿宋" w:hAnsi="仿宋" w:cs="仿宋" w:hint="eastAsia"/>
          <w:color w:val="000000"/>
        </w:rPr>
        <w:t xml:space="preserve">4.3.1 </w:t>
      </w:r>
      <w:r w:rsidRPr="00AB7089">
        <w:rPr>
          <w:rFonts w:ascii="仿宋" w:eastAsia="仿宋" w:hAnsi="仿宋" w:cs="仿宋" w:hint="eastAsia"/>
        </w:rPr>
        <w:t>重大危险源专项应急预案、现场处置方案的演练及评估要求，主要包括制定演练计划、组织开展或参与演练及评估要求。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  <w:color w:val="000000"/>
        </w:rPr>
      </w:pPr>
      <w:r w:rsidRPr="00AB7089">
        <w:rPr>
          <w:rFonts w:ascii="仿宋" w:eastAsia="仿宋" w:hAnsi="仿宋" w:cs="仿宋" w:hint="eastAsia"/>
        </w:rPr>
        <w:t xml:space="preserve">4.3.2 </w:t>
      </w:r>
      <w:r w:rsidRPr="00AB7089">
        <w:rPr>
          <w:rFonts w:ascii="仿宋" w:eastAsia="仿宋" w:hAnsi="仿宋" w:cs="仿宋" w:hint="eastAsia"/>
          <w:color w:val="000000"/>
        </w:rPr>
        <w:t>重大危险源事故的应急管理要求，主要包括事故的报告和初期处置要求。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</w:rPr>
      </w:pPr>
      <w:r w:rsidRPr="00AB7089">
        <w:rPr>
          <w:rFonts w:ascii="仿宋" w:eastAsia="仿宋" w:hAnsi="仿宋" w:cs="仿宋" w:hint="eastAsia"/>
          <w:color w:val="000000"/>
        </w:rPr>
        <w:t>4.3.3 应急器材的使用、维护、保养要求，主要包括便携式浓度检测设备、空气呼吸器、化学防护服、堵漏器材等。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  <w:color w:val="000000"/>
        </w:rPr>
      </w:pPr>
      <w:r w:rsidRPr="00AB7089">
        <w:rPr>
          <w:rFonts w:ascii="仿宋" w:eastAsia="仿宋" w:hAnsi="仿宋" w:cs="仿宋" w:hint="eastAsia"/>
          <w:color w:val="000000"/>
        </w:rPr>
        <w:t>4.3.4 重大危险源事故、事件管理要求，主要包括事故、事件的报告、原因分析、整改措施落实等。</w:t>
      </w:r>
    </w:p>
    <w:p w:rsidR="00C47CCE" w:rsidRPr="00AB7089" w:rsidRDefault="00C47CCE" w:rsidP="00C47CCE">
      <w:pPr>
        <w:spacing w:line="574" w:lineRule="exact"/>
        <w:ind w:firstLine="640"/>
        <w:outlineLvl w:val="1"/>
        <w:rPr>
          <w:rFonts w:ascii="仿宋" w:eastAsia="仿宋" w:hAnsi="仿宋" w:cs="仿宋" w:hint="eastAsia"/>
          <w:b/>
          <w:bCs/>
        </w:rPr>
      </w:pPr>
      <w:r w:rsidRPr="00AB7089">
        <w:rPr>
          <w:rFonts w:ascii="仿宋" w:eastAsia="仿宋" w:hAnsi="仿宋" w:cs="仿宋" w:hint="eastAsia"/>
          <w:color w:val="000000"/>
        </w:rPr>
        <w:t>4.3.5 国内外重大危险源典型事故案例。</w:t>
      </w:r>
    </w:p>
    <w:p w:rsidR="00696409" w:rsidRPr="00C47CCE" w:rsidRDefault="00696409"/>
    <w:sectPr w:rsidR="00696409" w:rsidRPr="00C47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5A3" w:rsidRDefault="005115A3" w:rsidP="00C47CCE">
      <w:r>
        <w:separator/>
      </w:r>
    </w:p>
  </w:endnote>
  <w:endnote w:type="continuationSeparator" w:id="0">
    <w:p w:rsidR="005115A3" w:rsidRDefault="005115A3" w:rsidP="00C4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粗黑宋简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5A3" w:rsidRDefault="005115A3" w:rsidP="00C47CCE">
      <w:r>
        <w:separator/>
      </w:r>
    </w:p>
  </w:footnote>
  <w:footnote w:type="continuationSeparator" w:id="0">
    <w:p w:rsidR="005115A3" w:rsidRDefault="005115A3" w:rsidP="00C47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BC"/>
    <w:rsid w:val="00000D8C"/>
    <w:rsid w:val="00005672"/>
    <w:rsid w:val="00007C54"/>
    <w:rsid w:val="00015641"/>
    <w:rsid w:val="0001704E"/>
    <w:rsid w:val="000229BD"/>
    <w:rsid w:val="00035244"/>
    <w:rsid w:val="00035CE3"/>
    <w:rsid w:val="00044E3F"/>
    <w:rsid w:val="0004557B"/>
    <w:rsid w:val="0004698A"/>
    <w:rsid w:val="000555D9"/>
    <w:rsid w:val="000603A6"/>
    <w:rsid w:val="00063D51"/>
    <w:rsid w:val="0006590E"/>
    <w:rsid w:val="00066C06"/>
    <w:rsid w:val="0008616D"/>
    <w:rsid w:val="00086DB8"/>
    <w:rsid w:val="000B0AA0"/>
    <w:rsid w:val="000B2134"/>
    <w:rsid w:val="000B561A"/>
    <w:rsid w:val="000D202B"/>
    <w:rsid w:val="000E20F6"/>
    <w:rsid w:val="000E43DA"/>
    <w:rsid w:val="000E527D"/>
    <w:rsid w:val="000E6950"/>
    <w:rsid w:val="000E7302"/>
    <w:rsid w:val="0010679C"/>
    <w:rsid w:val="00110B4E"/>
    <w:rsid w:val="0013111A"/>
    <w:rsid w:val="00137752"/>
    <w:rsid w:val="001444C4"/>
    <w:rsid w:val="00153E45"/>
    <w:rsid w:val="0016472E"/>
    <w:rsid w:val="00194810"/>
    <w:rsid w:val="001B42A6"/>
    <w:rsid w:val="001B5B4B"/>
    <w:rsid w:val="001B7B7E"/>
    <w:rsid w:val="001C740F"/>
    <w:rsid w:val="001D045D"/>
    <w:rsid w:val="001D256B"/>
    <w:rsid w:val="001D5856"/>
    <w:rsid w:val="001E542A"/>
    <w:rsid w:val="001F57B6"/>
    <w:rsid w:val="00215695"/>
    <w:rsid w:val="002204BA"/>
    <w:rsid w:val="00221AC5"/>
    <w:rsid w:val="002257EC"/>
    <w:rsid w:val="0023379A"/>
    <w:rsid w:val="00236A12"/>
    <w:rsid w:val="00237D41"/>
    <w:rsid w:val="00241D68"/>
    <w:rsid w:val="002515C5"/>
    <w:rsid w:val="00254E54"/>
    <w:rsid w:val="0026482E"/>
    <w:rsid w:val="00265929"/>
    <w:rsid w:val="00267127"/>
    <w:rsid w:val="002730E2"/>
    <w:rsid w:val="002740CC"/>
    <w:rsid w:val="00276DAD"/>
    <w:rsid w:val="00277A1B"/>
    <w:rsid w:val="002864F5"/>
    <w:rsid w:val="002920C7"/>
    <w:rsid w:val="002930C7"/>
    <w:rsid w:val="002944AC"/>
    <w:rsid w:val="002A29A4"/>
    <w:rsid w:val="002A414D"/>
    <w:rsid w:val="002A4595"/>
    <w:rsid w:val="002A678F"/>
    <w:rsid w:val="002B0F23"/>
    <w:rsid w:val="002C0893"/>
    <w:rsid w:val="002D0987"/>
    <w:rsid w:val="002D3124"/>
    <w:rsid w:val="002E3A4A"/>
    <w:rsid w:val="002E3A68"/>
    <w:rsid w:val="002E5CDA"/>
    <w:rsid w:val="002F1487"/>
    <w:rsid w:val="002F30ED"/>
    <w:rsid w:val="002F4A35"/>
    <w:rsid w:val="002F6864"/>
    <w:rsid w:val="00320485"/>
    <w:rsid w:val="003275AA"/>
    <w:rsid w:val="00332A5C"/>
    <w:rsid w:val="00333440"/>
    <w:rsid w:val="00335E5A"/>
    <w:rsid w:val="00344EE0"/>
    <w:rsid w:val="003468A0"/>
    <w:rsid w:val="003522F8"/>
    <w:rsid w:val="00354F44"/>
    <w:rsid w:val="00356584"/>
    <w:rsid w:val="00370171"/>
    <w:rsid w:val="0037591B"/>
    <w:rsid w:val="0038358B"/>
    <w:rsid w:val="00383E3B"/>
    <w:rsid w:val="00394BB7"/>
    <w:rsid w:val="003951F7"/>
    <w:rsid w:val="00395B89"/>
    <w:rsid w:val="003A140F"/>
    <w:rsid w:val="003A20DB"/>
    <w:rsid w:val="003B1022"/>
    <w:rsid w:val="003B1E7C"/>
    <w:rsid w:val="003B372F"/>
    <w:rsid w:val="003B3CB2"/>
    <w:rsid w:val="003C7AAA"/>
    <w:rsid w:val="003D064B"/>
    <w:rsid w:val="003E722E"/>
    <w:rsid w:val="003F6D5E"/>
    <w:rsid w:val="00407D21"/>
    <w:rsid w:val="00421E24"/>
    <w:rsid w:val="00472B63"/>
    <w:rsid w:val="00475C2E"/>
    <w:rsid w:val="00491F7A"/>
    <w:rsid w:val="00492480"/>
    <w:rsid w:val="00494503"/>
    <w:rsid w:val="004A30AB"/>
    <w:rsid w:val="004A55BE"/>
    <w:rsid w:val="004B2F10"/>
    <w:rsid w:val="004C2593"/>
    <w:rsid w:val="004D0A78"/>
    <w:rsid w:val="004D15F6"/>
    <w:rsid w:val="004E3BDB"/>
    <w:rsid w:val="004E3DDE"/>
    <w:rsid w:val="004E6F4F"/>
    <w:rsid w:val="004F3A5A"/>
    <w:rsid w:val="0050014F"/>
    <w:rsid w:val="00501185"/>
    <w:rsid w:val="00504ED1"/>
    <w:rsid w:val="005115A3"/>
    <w:rsid w:val="00522616"/>
    <w:rsid w:val="0053055C"/>
    <w:rsid w:val="00556BD1"/>
    <w:rsid w:val="005743F5"/>
    <w:rsid w:val="0057459C"/>
    <w:rsid w:val="00574CDE"/>
    <w:rsid w:val="005806D8"/>
    <w:rsid w:val="00582E0C"/>
    <w:rsid w:val="0059171E"/>
    <w:rsid w:val="005A3F59"/>
    <w:rsid w:val="005A51F7"/>
    <w:rsid w:val="005C04BB"/>
    <w:rsid w:val="005D1D47"/>
    <w:rsid w:val="005D210C"/>
    <w:rsid w:val="005D473A"/>
    <w:rsid w:val="005E16BF"/>
    <w:rsid w:val="005E586E"/>
    <w:rsid w:val="005E7DCE"/>
    <w:rsid w:val="005F7292"/>
    <w:rsid w:val="00605050"/>
    <w:rsid w:val="00605B32"/>
    <w:rsid w:val="00606103"/>
    <w:rsid w:val="00611182"/>
    <w:rsid w:val="00611F83"/>
    <w:rsid w:val="006122B1"/>
    <w:rsid w:val="00622DAA"/>
    <w:rsid w:val="00624B7D"/>
    <w:rsid w:val="00637B05"/>
    <w:rsid w:val="00640497"/>
    <w:rsid w:val="00645716"/>
    <w:rsid w:val="00645815"/>
    <w:rsid w:val="006462A4"/>
    <w:rsid w:val="00655F81"/>
    <w:rsid w:val="00661E52"/>
    <w:rsid w:val="0066467E"/>
    <w:rsid w:val="00670381"/>
    <w:rsid w:val="00673586"/>
    <w:rsid w:val="00685A8F"/>
    <w:rsid w:val="00691D10"/>
    <w:rsid w:val="00696409"/>
    <w:rsid w:val="006A01F9"/>
    <w:rsid w:val="006A455A"/>
    <w:rsid w:val="006B4598"/>
    <w:rsid w:val="006B7987"/>
    <w:rsid w:val="006C2063"/>
    <w:rsid w:val="006E0079"/>
    <w:rsid w:val="006E5A51"/>
    <w:rsid w:val="006F51C6"/>
    <w:rsid w:val="006F534A"/>
    <w:rsid w:val="006F70F4"/>
    <w:rsid w:val="006F7BCB"/>
    <w:rsid w:val="007163E1"/>
    <w:rsid w:val="00721FFD"/>
    <w:rsid w:val="0072490E"/>
    <w:rsid w:val="00737C54"/>
    <w:rsid w:val="007423D9"/>
    <w:rsid w:val="00751178"/>
    <w:rsid w:val="00754C9B"/>
    <w:rsid w:val="00760454"/>
    <w:rsid w:val="00762A19"/>
    <w:rsid w:val="00773551"/>
    <w:rsid w:val="00773D52"/>
    <w:rsid w:val="00783F79"/>
    <w:rsid w:val="007855FA"/>
    <w:rsid w:val="00791635"/>
    <w:rsid w:val="007A1233"/>
    <w:rsid w:val="007B134F"/>
    <w:rsid w:val="007B7FC9"/>
    <w:rsid w:val="007C0C0A"/>
    <w:rsid w:val="007C1755"/>
    <w:rsid w:val="007C1F8D"/>
    <w:rsid w:val="007C665D"/>
    <w:rsid w:val="007D64CD"/>
    <w:rsid w:val="007D6646"/>
    <w:rsid w:val="007F17E8"/>
    <w:rsid w:val="007F63FB"/>
    <w:rsid w:val="008105FD"/>
    <w:rsid w:val="00815C2F"/>
    <w:rsid w:val="00820989"/>
    <w:rsid w:val="008220D8"/>
    <w:rsid w:val="008258E0"/>
    <w:rsid w:val="00827ABF"/>
    <w:rsid w:val="0083001A"/>
    <w:rsid w:val="00830025"/>
    <w:rsid w:val="00830463"/>
    <w:rsid w:val="0083193C"/>
    <w:rsid w:val="00836466"/>
    <w:rsid w:val="00841C2E"/>
    <w:rsid w:val="0084205E"/>
    <w:rsid w:val="008500A5"/>
    <w:rsid w:val="0085534B"/>
    <w:rsid w:val="00867B22"/>
    <w:rsid w:val="00867F09"/>
    <w:rsid w:val="00870F14"/>
    <w:rsid w:val="00877DBA"/>
    <w:rsid w:val="008802B6"/>
    <w:rsid w:val="008849D6"/>
    <w:rsid w:val="00896741"/>
    <w:rsid w:val="008B32F4"/>
    <w:rsid w:val="008B64A7"/>
    <w:rsid w:val="008C67AB"/>
    <w:rsid w:val="008F054A"/>
    <w:rsid w:val="00900FF1"/>
    <w:rsid w:val="00905AE6"/>
    <w:rsid w:val="0091332D"/>
    <w:rsid w:val="0091418A"/>
    <w:rsid w:val="009226BA"/>
    <w:rsid w:val="009266A9"/>
    <w:rsid w:val="00927E4C"/>
    <w:rsid w:val="00930493"/>
    <w:rsid w:val="00936225"/>
    <w:rsid w:val="009362F2"/>
    <w:rsid w:val="00936FFC"/>
    <w:rsid w:val="00937EF2"/>
    <w:rsid w:val="00942D56"/>
    <w:rsid w:val="00946992"/>
    <w:rsid w:val="00956AD9"/>
    <w:rsid w:val="00970D84"/>
    <w:rsid w:val="00971927"/>
    <w:rsid w:val="009756FE"/>
    <w:rsid w:val="0098077C"/>
    <w:rsid w:val="009878AE"/>
    <w:rsid w:val="00990DCA"/>
    <w:rsid w:val="00994CAB"/>
    <w:rsid w:val="009A5D0E"/>
    <w:rsid w:val="009C00AC"/>
    <w:rsid w:val="009D0D83"/>
    <w:rsid w:val="009D1B32"/>
    <w:rsid w:val="009D4126"/>
    <w:rsid w:val="009D6575"/>
    <w:rsid w:val="009E2640"/>
    <w:rsid w:val="009E33F7"/>
    <w:rsid w:val="009E4207"/>
    <w:rsid w:val="009E4EDB"/>
    <w:rsid w:val="009E6533"/>
    <w:rsid w:val="009E7184"/>
    <w:rsid w:val="009F2B23"/>
    <w:rsid w:val="00A055E6"/>
    <w:rsid w:val="00A05C14"/>
    <w:rsid w:val="00A1001B"/>
    <w:rsid w:val="00A10DEC"/>
    <w:rsid w:val="00A1137B"/>
    <w:rsid w:val="00A17617"/>
    <w:rsid w:val="00A21F3F"/>
    <w:rsid w:val="00A33B7D"/>
    <w:rsid w:val="00A34415"/>
    <w:rsid w:val="00A36901"/>
    <w:rsid w:val="00A42CA0"/>
    <w:rsid w:val="00A43399"/>
    <w:rsid w:val="00A571ED"/>
    <w:rsid w:val="00A810BB"/>
    <w:rsid w:val="00A96EEC"/>
    <w:rsid w:val="00AB032B"/>
    <w:rsid w:val="00AB46F6"/>
    <w:rsid w:val="00AC080D"/>
    <w:rsid w:val="00AC172F"/>
    <w:rsid w:val="00AC1932"/>
    <w:rsid w:val="00AD04E2"/>
    <w:rsid w:val="00AD3307"/>
    <w:rsid w:val="00AD790E"/>
    <w:rsid w:val="00AD7AD4"/>
    <w:rsid w:val="00AE0381"/>
    <w:rsid w:val="00AE07AA"/>
    <w:rsid w:val="00AE7B7A"/>
    <w:rsid w:val="00AF1B12"/>
    <w:rsid w:val="00AF627B"/>
    <w:rsid w:val="00AF78D1"/>
    <w:rsid w:val="00B010F5"/>
    <w:rsid w:val="00B04A0F"/>
    <w:rsid w:val="00B07C82"/>
    <w:rsid w:val="00B21F15"/>
    <w:rsid w:val="00B2225F"/>
    <w:rsid w:val="00B24671"/>
    <w:rsid w:val="00B251F5"/>
    <w:rsid w:val="00B434DE"/>
    <w:rsid w:val="00B46D4F"/>
    <w:rsid w:val="00B50783"/>
    <w:rsid w:val="00B516CE"/>
    <w:rsid w:val="00B61D33"/>
    <w:rsid w:val="00B72095"/>
    <w:rsid w:val="00B72274"/>
    <w:rsid w:val="00B7489C"/>
    <w:rsid w:val="00B75061"/>
    <w:rsid w:val="00B809D0"/>
    <w:rsid w:val="00B83552"/>
    <w:rsid w:val="00B83F3A"/>
    <w:rsid w:val="00B91A69"/>
    <w:rsid w:val="00B956AF"/>
    <w:rsid w:val="00BA01B2"/>
    <w:rsid w:val="00BA21F7"/>
    <w:rsid w:val="00BB05D3"/>
    <w:rsid w:val="00BB70EB"/>
    <w:rsid w:val="00BC5672"/>
    <w:rsid w:val="00BD2267"/>
    <w:rsid w:val="00BE6D4A"/>
    <w:rsid w:val="00BE7B68"/>
    <w:rsid w:val="00BF239D"/>
    <w:rsid w:val="00BF6D68"/>
    <w:rsid w:val="00BF79D7"/>
    <w:rsid w:val="00C00360"/>
    <w:rsid w:val="00C01157"/>
    <w:rsid w:val="00C06927"/>
    <w:rsid w:val="00C13258"/>
    <w:rsid w:val="00C25C40"/>
    <w:rsid w:val="00C31106"/>
    <w:rsid w:val="00C40951"/>
    <w:rsid w:val="00C430DC"/>
    <w:rsid w:val="00C47CCE"/>
    <w:rsid w:val="00C61EC7"/>
    <w:rsid w:val="00C827A1"/>
    <w:rsid w:val="00C82FB5"/>
    <w:rsid w:val="00C842CA"/>
    <w:rsid w:val="00C85AE1"/>
    <w:rsid w:val="00CA1020"/>
    <w:rsid w:val="00CA25D0"/>
    <w:rsid w:val="00CA48D0"/>
    <w:rsid w:val="00CA570E"/>
    <w:rsid w:val="00CB37E3"/>
    <w:rsid w:val="00CC1D23"/>
    <w:rsid w:val="00CD308D"/>
    <w:rsid w:val="00CD3AD9"/>
    <w:rsid w:val="00CD67DC"/>
    <w:rsid w:val="00CF364A"/>
    <w:rsid w:val="00CF3C8A"/>
    <w:rsid w:val="00CF4360"/>
    <w:rsid w:val="00CF716D"/>
    <w:rsid w:val="00D00EF7"/>
    <w:rsid w:val="00D06A78"/>
    <w:rsid w:val="00D170F3"/>
    <w:rsid w:val="00D27D25"/>
    <w:rsid w:val="00D349CA"/>
    <w:rsid w:val="00D417E7"/>
    <w:rsid w:val="00D42D7E"/>
    <w:rsid w:val="00D435B3"/>
    <w:rsid w:val="00D56064"/>
    <w:rsid w:val="00D5692E"/>
    <w:rsid w:val="00D64D61"/>
    <w:rsid w:val="00D7533E"/>
    <w:rsid w:val="00D806B7"/>
    <w:rsid w:val="00D97B93"/>
    <w:rsid w:val="00DA2B44"/>
    <w:rsid w:val="00DB5FCC"/>
    <w:rsid w:val="00DC2697"/>
    <w:rsid w:val="00DE18C5"/>
    <w:rsid w:val="00DE29AE"/>
    <w:rsid w:val="00DE2A75"/>
    <w:rsid w:val="00DE3A8C"/>
    <w:rsid w:val="00DE3E6F"/>
    <w:rsid w:val="00DE6855"/>
    <w:rsid w:val="00DF6098"/>
    <w:rsid w:val="00DF75E6"/>
    <w:rsid w:val="00DF7F53"/>
    <w:rsid w:val="00E00185"/>
    <w:rsid w:val="00E024F2"/>
    <w:rsid w:val="00E04EBC"/>
    <w:rsid w:val="00E065F5"/>
    <w:rsid w:val="00E14BF4"/>
    <w:rsid w:val="00E26533"/>
    <w:rsid w:val="00E265F2"/>
    <w:rsid w:val="00E27B2A"/>
    <w:rsid w:val="00E35238"/>
    <w:rsid w:val="00E47911"/>
    <w:rsid w:val="00E508BE"/>
    <w:rsid w:val="00E5616F"/>
    <w:rsid w:val="00E6101D"/>
    <w:rsid w:val="00E6484C"/>
    <w:rsid w:val="00E67FCE"/>
    <w:rsid w:val="00E7122B"/>
    <w:rsid w:val="00E72E95"/>
    <w:rsid w:val="00E731D1"/>
    <w:rsid w:val="00E83F10"/>
    <w:rsid w:val="00E858D6"/>
    <w:rsid w:val="00E8770C"/>
    <w:rsid w:val="00E92332"/>
    <w:rsid w:val="00E973BD"/>
    <w:rsid w:val="00E97EFA"/>
    <w:rsid w:val="00EB024B"/>
    <w:rsid w:val="00EC2234"/>
    <w:rsid w:val="00ED2F78"/>
    <w:rsid w:val="00EE2980"/>
    <w:rsid w:val="00F00F3F"/>
    <w:rsid w:val="00F03429"/>
    <w:rsid w:val="00F207A4"/>
    <w:rsid w:val="00F412D1"/>
    <w:rsid w:val="00F426AA"/>
    <w:rsid w:val="00F42CBF"/>
    <w:rsid w:val="00F520CC"/>
    <w:rsid w:val="00F52873"/>
    <w:rsid w:val="00F54BCF"/>
    <w:rsid w:val="00F565FE"/>
    <w:rsid w:val="00F57E0C"/>
    <w:rsid w:val="00F618F0"/>
    <w:rsid w:val="00F70EC8"/>
    <w:rsid w:val="00F8093A"/>
    <w:rsid w:val="00F85DAC"/>
    <w:rsid w:val="00F929A7"/>
    <w:rsid w:val="00F92B71"/>
    <w:rsid w:val="00F96A4A"/>
    <w:rsid w:val="00FA3F01"/>
    <w:rsid w:val="00FB5E7C"/>
    <w:rsid w:val="00FB69D4"/>
    <w:rsid w:val="00FB7794"/>
    <w:rsid w:val="00FD3D6B"/>
    <w:rsid w:val="00FE2997"/>
    <w:rsid w:val="00FE4361"/>
    <w:rsid w:val="00FE6FD2"/>
    <w:rsid w:val="00FF24FC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9E4DA3-C373-4A1E-B720-AB165F67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C47CCE"/>
    <w:pPr>
      <w:widowControl w:val="0"/>
      <w:jc w:val="both"/>
    </w:pPr>
    <w:rPr>
      <w:rFonts w:ascii="仿宋_GB2312" w:eastAsia="方正小标宋简体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47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47CCE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rsid w:val="00C47C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C47C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586</Words>
  <Characters>3343</Characters>
  <Application>Microsoft Office Word</Application>
  <DocSecurity>0</DocSecurity>
  <Lines>27</Lines>
  <Paragraphs>7</Paragraphs>
  <ScaleCrop>false</ScaleCrop>
  <Company>MS</Company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2022-02-15T09:06:00Z</dcterms:created>
  <dcterms:modified xsi:type="dcterms:W3CDTF">2022-02-15T09:10:00Z</dcterms:modified>
</cp:coreProperties>
</file>