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7B" w:rsidRDefault="00DC217B" w:rsidP="00DC217B">
      <w:pPr>
        <w:pStyle w:val="-1"/>
        <w:spacing w:line="574" w:lineRule="exact"/>
        <w:ind w:firstLineChars="0" w:firstLine="0"/>
        <w:rPr>
          <w:rFonts w:ascii="黑体" w:eastAsia="黑体" w:hAnsi="黑体" w:cs="黑体" w:hint="eastAsia"/>
          <w:bCs/>
          <w:szCs w:val="32"/>
        </w:rPr>
      </w:pPr>
      <w:r>
        <w:rPr>
          <w:rFonts w:ascii="黑体" w:eastAsia="黑体" w:hAnsi="黑体" w:cs="黑体" w:hint="eastAsia"/>
          <w:bCs/>
          <w:szCs w:val="32"/>
        </w:rPr>
        <w:t>附件4</w:t>
      </w:r>
    </w:p>
    <w:p w:rsidR="00DC217B" w:rsidRDefault="00DC217B" w:rsidP="00DC217B">
      <w:pPr>
        <w:spacing w:before="1" w:line="574" w:lineRule="exact"/>
        <w:ind w:left="1260" w:right="919" w:hanging="663"/>
        <w:jc w:val="left"/>
        <w:rPr>
          <w:rFonts w:ascii="Microsoft JhengHei" w:eastAsia="Microsoft JhengHei" w:hint="eastAsia"/>
          <w:b/>
          <w:sz w:val="44"/>
        </w:rPr>
      </w:pPr>
    </w:p>
    <w:p w:rsidR="00DC217B" w:rsidRDefault="00DC217B" w:rsidP="00DC217B">
      <w:pPr>
        <w:widowControl/>
        <w:spacing w:line="574" w:lineRule="exact"/>
        <w:jc w:val="center"/>
        <w:rPr>
          <w:rFonts w:ascii="方正小标宋简体" w:hAnsi="方正小标宋简体" w:cs="方正小标宋简体" w:hint="eastAsia"/>
          <w:sz w:val="44"/>
          <w:szCs w:val="44"/>
        </w:rPr>
      </w:pPr>
      <w:r>
        <w:rPr>
          <w:rFonts w:ascii="方正小标宋简体" w:hAnsi="方正小标宋简体" w:cs="方正小标宋简体" w:hint="eastAsia"/>
          <w:sz w:val="44"/>
          <w:szCs w:val="44"/>
        </w:rPr>
        <w:t>危化品企业工伤预防能力提升培训工程项目</w:t>
      </w:r>
    </w:p>
    <w:p w:rsidR="00DC217B" w:rsidRDefault="00DC217B" w:rsidP="00DC217B">
      <w:pPr>
        <w:widowControl/>
        <w:spacing w:line="574" w:lineRule="exact"/>
        <w:jc w:val="center"/>
        <w:rPr>
          <w:rFonts w:ascii="方正小标宋简体" w:hAnsi="方正小标宋简体" w:cs="方正小标宋简体" w:hint="eastAsia"/>
          <w:sz w:val="44"/>
          <w:szCs w:val="44"/>
        </w:rPr>
      </w:pPr>
      <w:r>
        <w:rPr>
          <w:rFonts w:ascii="方正小标宋简体" w:hAnsi="方正小标宋简体" w:cs="方正小标宋简体" w:hint="eastAsia"/>
          <w:sz w:val="44"/>
          <w:szCs w:val="44"/>
        </w:rPr>
        <w:t>立项建议书编写提纲和要求</w:t>
      </w:r>
    </w:p>
    <w:p w:rsidR="00DC217B" w:rsidRDefault="00DC217B" w:rsidP="00DC217B">
      <w:pPr>
        <w:pStyle w:val="a5"/>
        <w:spacing w:before="3" w:line="574" w:lineRule="exact"/>
        <w:ind w:left="0" w:right="0" w:firstLine="0"/>
        <w:rPr>
          <w:rFonts w:ascii="Microsoft JhengHei"/>
          <w:b/>
          <w:sz w:val="35"/>
        </w:rPr>
      </w:pPr>
    </w:p>
    <w:p w:rsidR="00DC217B" w:rsidRPr="00D839CE" w:rsidRDefault="00DC217B" w:rsidP="00DC217B">
      <w:pPr>
        <w:pStyle w:val="a5"/>
        <w:spacing w:line="574" w:lineRule="exact"/>
        <w:ind w:left="0" w:right="0" w:firstLine="640"/>
        <w:rPr>
          <w:rFonts w:ascii="仿宋" w:eastAsia="仿宋" w:hAnsi="仿宋"/>
        </w:rPr>
      </w:pPr>
      <w:r w:rsidRPr="00D839CE">
        <w:rPr>
          <w:rFonts w:ascii="仿宋" w:eastAsia="仿宋" w:hAnsi="仿宋"/>
        </w:rPr>
        <w:t>根据《人力资源社会保障部 应急管理部关于实施危险化学品企业工伤预防能力提升培训工程的通知》（人社部函〔2021〕168号），地方应急管理部门要商</w:t>
      </w:r>
      <w:bookmarkStart w:id="0" w:name="_GoBack"/>
      <w:r w:rsidRPr="00D839CE">
        <w:rPr>
          <w:rFonts w:ascii="仿宋" w:eastAsia="仿宋" w:hAnsi="仿宋"/>
        </w:rPr>
        <w:t>人</w:t>
      </w:r>
      <w:r w:rsidRPr="00DC217B">
        <w:rPr>
          <w:rFonts w:ascii="仿宋" w:eastAsia="仿宋" w:hAnsi="仿宋"/>
        </w:rPr>
        <w:t>社</w:t>
      </w:r>
      <w:r w:rsidRPr="00D839CE">
        <w:rPr>
          <w:rFonts w:ascii="仿宋" w:eastAsia="仿宋" w:hAnsi="仿宋"/>
        </w:rPr>
        <w:t>部</w:t>
      </w:r>
      <w:bookmarkEnd w:id="0"/>
      <w:r w:rsidRPr="00D839CE">
        <w:rPr>
          <w:rFonts w:ascii="仿宋" w:eastAsia="仿宋" w:hAnsi="仿宋"/>
        </w:rPr>
        <w:t>门，及时提出危化品企业工伤预防能力提升培训工程项目立项建议。为提高项目立项建议书编写质量，特制定本提纲，并对有关工作提出要求。</w:t>
      </w:r>
    </w:p>
    <w:p w:rsidR="00DC217B" w:rsidRPr="00D839CE" w:rsidRDefault="00DC217B" w:rsidP="00DC217B">
      <w:pPr>
        <w:pStyle w:val="1"/>
        <w:spacing w:line="574" w:lineRule="exact"/>
        <w:ind w:left="0" w:firstLineChars="200" w:firstLine="640"/>
        <w:rPr>
          <w:b w:val="0"/>
          <w:bCs w:val="0"/>
        </w:rPr>
      </w:pPr>
      <w:r w:rsidRPr="00D839CE">
        <w:rPr>
          <w:b w:val="0"/>
          <w:bCs w:val="0"/>
        </w:rPr>
        <w:t>一、项目实施背景及必要性</w:t>
      </w:r>
    </w:p>
    <w:p w:rsidR="00DC217B" w:rsidRPr="00D839CE" w:rsidRDefault="00DC217B" w:rsidP="00DC217B">
      <w:pPr>
        <w:pStyle w:val="a5"/>
        <w:spacing w:line="574" w:lineRule="exact"/>
        <w:ind w:left="0" w:right="0" w:firstLine="640"/>
        <w:rPr>
          <w:rFonts w:ascii="仿宋" w:eastAsia="仿宋" w:hAnsi="仿宋"/>
        </w:rPr>
      </w:pPr>
      <w:r w:rsidRPr="00D839CE">
        <w:rPr>
          <w:rFonts w:ascii="仿宋" w:eastAsia="仿宋" w:hAnsi="仿宋"/>
        </w:rPr>
        <w:t>深入贯彻落实习近平总书记关于安全生产的重要指示精 神，按照两办意见、危化品安全专项整治三年行动要求，结合本地区化工行业发展状况、安全生产形势和存在问题，深入阐述项目实施的背景和意义。</w:t>
      </w:r>
    </w:p>
    <w:p w:rsidR="00DC217B" w:rsidRPr="00D839CE" w:rsidRDefault="00DC217B" w:rsidP="00DC217B">
      <w:pPr>
        <w:pStyle w:val="1"/>
        <w:spacing w:line="574" w:lineRule="exact"/>
        <w:ind w:left="0" w:firstLineChars="200" w:firstLine="640"/>
        <w:rPr>
          <w:b w:val="0"/>
          <w:bCs w:val="0"/>
        </w:rPr>
      </w:pPr>
      <w:r w:rsidRPr="00D839CE">
        <w:rPr>
          <w:b w:val="0"/>
          <w:bCs w:val="0"/>
        </w:rPr>
        <w:t>二、培训对象、总体进度和费用预算</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（一）培训对象。</w:t>
      </w:r>
      <w:r w:rsidRPr="00D839CE">
        <w:rPr>
          <w:rFonts w:ascii="仿宋" w:eastAsia="仿宋" w:hAnsi="仿宋"/>
        </w:rPr>
        <w:t>地方应急部门对本地区危化品生产企业， 储存设施构成重大危险源的经营企业，使用危化品从事生产的化工企业，涉及重点监管危险化工工艺、构成重大危险源的精细化工企业和化学合成类药品生产企业及其分管负责人、专职安全管理人员、班组长（</w:t>
      </w:r>
      <w:r w:rsidRPr="00DC217B">
        <w:rPr>
          <w:rFonts w:ascii="仿宋" w:eastAsia="仿宋" w:hAnsi="仿宋" w:hint="eastAsia"/>
        </w:rPr>
        <w:t>含</w:t>
      </w:r>
      <w:r w:rsidRPr="00D839CE">
        <w:rPr>
          <w:rFonts w:ascii="仿宋" w:eastAsia="仿宋" w:hAnsi="仿宋" w:hint="eastAsia"/>
        </w:rPr>
        <w:t>车间主任，以下统称三类重点人员</w:t>
      </w:r>
      <w:r w:rsidRPr="00D839CE">
        <w:rPr>
          <w:rFonts w:ascii="仿宋" w:eastAsia="仿宋" w:hAnsi="仿宋"/>
        </w:rPr>
        <w:t>）数量及地区分布等情况进行摸底，结合本</w:t>
      </w:r>
      <w:r w:rsidRPr="00D839CE">
        <w:rPr>
          <w:rFonts w:ascii="仿宋" w:eastAsia="仿宋" w:hAnsi="仿宋"/>
        </w:rPr>
        <w:lastRenderedPageBreak/>
        <w:t>地区工伤预防费情况，对照人社部函〔2021〕168 号文件适当扩大或缩小培训范围，商地方人</w:t>
      </w:r>
      <w:r w:rsidRPr="00DC217B">
        <w:rPr>
          <w:rFonts w:ascii="仿宋" w:eastAsia="仿宋" w:hAnsi="仿宋"/>
        </w:rPr>
        <w:t>社</w:t>
      </w:r>
      <w:r w:rsidRPr="00D839CE">
        <w:rPr>
          <w:rFonts w:ascii="仿宋" w:eastAsia="仿宋" w:hAnsi="仿宋"/>
        </w:rPr>
        <w:t>部门明确具体培训人员范围、每类人员培训时长和线上线下分布。</w:t>
      </w:r>
    </w:p>
    <w:p w:rsidR="00DC217B" w:rsidRPr="00D839CE" w:rsidRDefault="00DC217B" w:rsidP="00DC217B">
      <w:pPr>
        <w:pStyle w:val="a5"/>
        <w:spacing w:line="574" w:lineRule="exact"/>
        <w:ind w:left="0" w:right="0"/>
      </w:pPr>
      <w:r w:rsidRPr="00D839CE">
        <w:rPr>
          <w:rFonts w:ascii="楷体" w:eastAsia="楷体" w:hint="eastAsia"/>
          <w:b/>
        </w:rPr>
        <w:t>（二）实施进度。</w:t>
      </w:r>
      <w:r w:rsidRPr="00D839CE">
        <w:rPr>
          <w:rFonts w:ascii="仿宋" w:eastAsia="仿宋" w:hAnsi="仿宋"/>
        </w:rPr>
        <w:t>围绕 2024 年底前轮训三类重点人员目标，按照分类、分区域培训原则，结合实际研究提出分年度的培训项目立项计划、每年培训人员数量目标；2022 年重点轮训危化品企业重大危险源三类包保责任人。</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（三）费用预算。</w:t>
      </w:r>
      <w:r w:rsidRPr="00D839CE">
        <w:rPr>
          <w:rFonts w:ascii="仿宋" w:eastAsia="仿宋" w:hAnsi="仿宋"/>
        </w:rPr>
        <w:t>可参照有关培训费管理办法及工伤预防项目经费测算标准，商地方人社部门，估算项目经费需求，分年度纳入工伤预防费预算。</w:t>
      </w:r>
    </w:p>
    <w:p w:rsidR="00DC217B" w:rsidRPr="00D839CE" w:rsidRDefault="00DC217B" w:rsidP="00DC217B">
      <w:pPr>
        <w:pStyle w:val="1"/>
        <w:spacing w:line="574" w:lineRule="exact"/>
        <w:ind w:left="0" w:firstLineChars="200" w:firstLine="640"/>
        <w:rPr>
          <w:rFonts w:ascii="楷体" w:eastAsia="楷体" w:hint="eastAsia"/>
          <w:b w:val="0"/>
          <w:bCs w:val="0"/>
        </w:rPr>
      </w:pPr>
      <w:r w:rsidRPr="00D839CE">
        <w:rPr>
          <w:b w:val="0"/>
          <w:bCs w:val="0"/>
        </w:rPr>
        <w:t>三、培训组织实施</w:t>
      </w:r>
    </w:p>
    <w:p w:rsidR="00DC217B" w:rsidRPr="00D839CE" w:rsidRDefault="00DC217B" w:rsidP="00DC217B">
      <w:pPr>
        <w:pStyle w:val="1"/>
        <w:spacing w:line="574" w:lineRule="exact"/>
        <w:ind w:left="0" w:firstLineChars="200" w:firstLine="643"/>
        <w:rPr>
          <w:rFonts w:ascii="仿宋" w:eastAsia="仿宋" w:hAnsi="仿宋" w:cs="仿宋_GB2312"/>
          <w:b w:val="0"/>
          <w:bCs w:val="0"/>
        </w:rPr>
      </w:pPr>
      <w:r w:rsidRPr="00D839CE">
        <w:rPr>
          <w:rFonts w:ascii="楷体" w:eastAsia="楷体" w:hAnsi="仿宋_GB2312" w:cs="仿宋_GB2312"/>
          <w:bCs w:val="0"/>
        </w:rPr>
        <w:t>（一）培训内容。</w:t>
      </w:r>
      <w:r w:rsidRPr="00D839CE">
        <w:rPr>
          <w:rFonts w:ascii="仿宋" w:eastAsia="仿宋" w:hAnsi="仿宋" w:cs="仿宋_GB2312"/>
          <w:b w:val="0"/>
          <w:bCs w:val="0"/>
        </w:rPr>
        <w:t>项目申报公告时发布《通用培训大纲》《重大危险源包保责任人培训要点》，要求项目申报单位结合地方和企业实际，研究提出具体培训课程设置方案，课程设置质量作为确定施教单位的条件；重大危险源包保责任人轮训要优先保障重大危险源相关的线下培训课程，其他线下和线上课程按《通用培训大纲》设置。</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（二）施教单位。</w:t>
      </w:r>
      <w:r w:rsidRPr="00D839CE">
        <w:rPr>
          <w:rFonts w:ascii="仿宋" w:eastAsia="仿宋" w:hAnsi="仿宋"/>
        </w:rPr>
        <w:t>施教单位由地方人社部门会同应急部门通过项目招标方式确定。地方应急部门要商人社部门明确施教单位的基本条件：一般应当从事工伤预防或安全培训 5年以上；有健全的培训管理组织、2名以上专职培训管理人员和3名以上专职培训老师；培训需求调研、培训策划、培训管理、档案管理、过程控制、考核评价、后勤保障等制度健全、执行严格；有2名以上化工安全相关专业或5年以上</w:t>
      </w:r>
      <w:r w:rsidRPr="00D839CE">
        <w:rPr>
          <w:rFonts w:ascii="仿宋" w:eastAsia="仿宋" w:hAnsi="仿宋"/>
        </w:rPr>
        <w:lastRenderedPageBreak/>
        <w:t>相关实践经验、具有高级以上技术职称（技能等级）的师资力量；有符合大纲要求的数字培训课程和满足实际需要的网络培训平台；达到《工伤预防费使用管理暂行办法》规定的其他条件。</w:t>
      </w:r>
    </w:p>
    <w:p w:rsidR="00DC217B" w:rsidRPr="00D839CE" w:rsidRDefault="00DC217B" w:rsidP="00DC217B">
      <w:pPr>
        <w:pStyle w:val="a5"/>
        <w:spacing w:line="574" w:lineRule="exact"/>
        <w:ind w:left="0" w:right="0"/>
      </w:pPr>
      <w:r w:rsidRPr="00D839CE">
        <w:rPr>
          <w:rFonts w:ascii="楷体" w:eastAsia="楷体" w:hint="eastAsia"/>
          <w:b/>
        </w:rPr>
        <w:t>（三）培训方式。</w:t>
      </w:r>
      <w:r w:rsidRPr="00D839CE">
        <w:rPr>
          <w:rFonts w:ascii="仿宋" w:eastAsia="仿宋" w:hAnsi="仿宋"/>
        </w:rPr>
        <w:t>采取线上线下相结合的方式，线上培训应提供参训人员自主选学的课程菜单，允许必修基础上的自主选学；线下培训要严格控制人数，分类组织培训；鼓励在对企业工艺装置和风险充分调研基础上，开展针对性培训。</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（四）培训组织。</w:t>
      </w:r>
      <w:r w:rsidRPr="00D839CE">
        <w:rPr>
          <w:rFonts w:ascii="仿宋" w:eastAsia="仿宋" w:hAnsi="仿宋"/>
        </w:rPr>
        <w:t>线上培训由受训对象自主</w:t>
      </w:r>
      <w:r w:rsidRPr="00DC217B">
        <w:rPr>
          <w:rFonts w:ascii="仿宋" w:eastAsia="仿宋" w:hAnsi="仿宋"/>
        </w:rPr>
        <w:t>学习</w:t>
      </w:r>
      <w:r w:rsidRPr="00D839CE">
        <w:rPr>
          <w:rFonts w:ascii="仿宋" w:eastAsia="仿宋" w:hAnsi="仿宋"/>
        </w:rPr>
        <w:t>，明确时限要求；线下培训鼓励</w:t>
      </w:r>
      <w:r w:rsidRPr="00DC217B">
        <w:rPr>
          <w:rFonts w:ascii="仿宋" w:eastAsia="仿宋" w:hAnsi="仿宋"/>
        </w:rPr>
        <w:t>送教</w:t>
      </w:r>
      <w:r w:rsidRPr="00D839CE">
        <w:rPr>
          <w:rFonts w:ascii="仿宋" w:eastAsia="仿宋" w:hAnsi="仿宋"/>
        </w:rPr>
        <w:t>进园区，缓解企业工学矛盾。</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（五）考试方式</w:t>
      </w:r>
      <w:r w:rsidRPr="00D839CE">
        <w:t>。</w:t>
      </w:r>
      <w:r w:rsidRPr="00D839CE">
        <w:rPr>
          <w:rFonts w:ascii="仿宋" w:eastAsia="仿宋" w:hAnsi="仿宋"/>
        </w:rPr>
        <w:t>按照</w:t>
      </w:r>
      <w:r w:rsidRPr="00DC217B">
        <w:rPr>
          <w:rFonts w:ascii="仿宋" w:eastAsia="仿宋" w:hAnsi="仿宋"/>
        </w:rPr>
        <w:t>培</w:t>
      </w:r>
      <w:r w:rsidRPr="00D839CE">
        <w:rPr>
          <w:rFonts w:ascii="仿宋" w:eastAsia="仿宋" w:hAnsi="仿宋"/>
        </w:rPr>
        <w:t>考分离原则，考试工作由市级应急管理部门或其委托的机构实施，按班次单独出卷，严格闭卷考试制度，鼓励通过国家推荐的工伤预防云平台和地方安全生产考试点实行统一考试，监考可委托县级或化工园区应急部门负责，严禁委托施教单位出卷和监考；考试不合格可允许补考一次，参加培训并考试合格的，按规定支付工伤预防费，并可将培训学时计入相应的安全生产再培训学时。</w:t>
      </w:r>
    </w:p>
    <w:p w:rsidR="00DC217B" w:rsidRPr="00D839CE" w:rsidRDefault="00DC217B" w:rsidP="00DC217B">
      <w:pPr>
        <w:pStyle w:val="a5"/>
        <w:spacing w:line="574" w:lineRule="exact"/>
        <w:ind w:left="0" w:right="0"/>
        <w:rPr>
          <w:rFonts w:ascii="黑体" w:eastAsia="黑体" w:hAnsi="黑体" w:cs="黑体" w:hint="eastAsia"/>
        </w:rPr>
      </w:pPr>
      <w:r w:rsidRPr="00D839CE">
        <w:rPr>
          <w:rFonts w:ascii="黑体" w:eastAsia="黑体" w:hAnsi="黑体" w:cs="黑体" w:hint="eastAsia"/>
        </w:rPr>
        <w:t>四、项目申报和评估验收</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（一）项目申报。</w:t>
      </w:r>
      <w:r w:rsidRPr="00D839CE">
        <w:rPr>
          <w:rFonts w:ascii="仿宋" w:eastAsia="仿宋" w:hAnsi="仿宋"/>
        </w:rPr>
        <w:t>地方应急部门要争取地方人社部门支持， 根据危化品企业工伤预防能力提升培训工程特点，单独编制项目申报指南，单独发布项目申报公告，单独组织项目遴选，择优确定施教单位。</w:t>
      </w:r>
    </w:p>
    <w:p w:rsidR="00DC217B" w:rsidRPr="00D839CE" w:rsidRDefault="00DC217B" w:rsidP="00DC217B">
      <w:pPr>
        <w:pStyle w:val="a5"/>
        <w:spacing w:line="574" w:lineRule="exact"/>
        <w:ind w:left="0" w:right="0" w:firstLine="640"/>
        <w:rPr>
          <w:rFonts w:ascii="仿宋" w:eastAsia="仿宋" w:hAnsi="仿宋"/>
        </w:rPr>
      </w:pPr>
      <w:r w:rsidRPr="00D839CE">
        <w:rPr>
          <w:rFonts w:ascii="仿宋" w:eastAsia="仿宋" w:hAnsi="仿宋"/>
        </w:rPr>
        <w:t>项目申报公告和申报指南应明确覆盖的化工园区、企业和 人员数量，明确施教单位的具体条件，并要求项目申报单</w:t>
      </w:r>
      <w:r w:rsidRPr="00D839CE">
        <w:rPr>
          <w:rFonts w:ascii="仿宋" w:eastAsia="仿宋" w:hAnsi="仿宋"/>
        </w:rPr>
        <w:lastRenderedPageBreak/>
        <w:t>位深入调研受训企业和人员培训需求，研究提出具体培训实施方案，实施方案应包括培训班次设置计划、根据培训大纲和培训要点制定的不同班次培训课程安排、培训时间和地点、授课专家及其专业能力等内容。</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（二）项目评估验收。</w:t>
      </w:r>
      <w:r w:rsidRPr="00D839CE">
        <w:rPr>
          <w:rFonts w:ascii="仿宋" w:eastAsia="仿宋" w:hAnsi="仿宋"/>
        </w:rPr>
        <w:t>地方应急部门要</w:t>
      </w:r>
      <w:r w:rsidRPr="00DC217B">
        <w:rPr>
          <w:rFonts w:ascii="仿宋" w:eastAsia="仿宋" w:hAnsi="仿宋"/>
        </w:rPr>
        <w:t>商</w:t>
      </w:r>
      <w:r w:rsidRPr="00D839CE">
        <w:rPr>
          <w:rFonts w:ascii="仿宋" w:eastAsia="仿宋" w:hAnsi="仿宋"/>
        </w:rPr>
        <w:t>地方人社部门明确项目绩效指标和验收材料要求，对每个项目的参训率、考试通过率、受益企业或职工满意率、受益企业工伤隐患整改率等进行考核评价，对验收通过的项目依法及时拨付经费，及时淘汰测评结果偏差的施教机构和授课专家。</w:t>
      </w:r>
    </w:p>
    <w:p w:rsidR="00DC217B" w:rsidRPr="00D839CE" w:rsidRDefault="00DC217B" w:rsidP="00DC217B">
      <w:pPr>
        <w:pStyle w:val="a5"/>
        <w:spacing w:line="574" w:lineRule="exact"/>
        <w:ind w:left="0" w:right="0"/>
        <w:rPr>
          <w:rFonts w:ascii="黑体" w:eastAsia="黑体" w:hAnsi="黑体" w:cs="黑体" w:hint="eastAsia"/>
        </w:rPr>
      </w:pPr>
      <w:r w:rsidRPr="00D839CE">
        <w:rPr>
          <w:rFonts w:ascii="黑体" w:eastAsia="黑体" w:hAnsi="黑体" w:cs="黑体" w:hint="eastAsia"/>
        </w:rPr>
        <w:t>五、工作要求</w:t>
      </w:r>
    </w:p>
    <w:p w:rsidR="00DC217B" w:rsidRPr="00D839CE" w:rsidRDefault="00DC217B" w:rsidP="00DC217B">
      <w:pPr>
        <w:pStyle w:val="a5"/>
        <w:spacing w:line="574" w:lineRule="exact"/>
        <w:ind w:left="0" w:right="0"/>
        <w:rPr>
          <w:rFonts w:ascii="仿宋" w:eastAsia="仿宋" w:hAnsi="仿宋"/>
        </w:rPr>
      </w:pPr>
      <w:r w:rsidRPr="00D839CE">
        <w:rPr>
          <w:rFonts w:ascii="楷体" w:eastAsia="楷体" w:hint="eastAsia"/>
          <w:b/>
        </w:rPr>
        <w:t>（一）强化与地方人社部门的协调联动。</w:t>
      </w:r>
      <w:r w:rsidRPr="00D839CE">
        <w:rPr>
          <w:rFonts w:ascii="仿宋" w:eastAsia="仿宋" w:hAnsi="仿宋"/>
        </w:rPr>
        <w:t>地方应急部门要主动对接同级人社部门，主动承担有关工作任务。要按照市级应急部门摸底并编制项目立项建议书、市级人社部门立项并组织项目申报、两部门共同确定施教单位、施教单位按培训大纲组织培训、市级应急部门组织考试、两部门共同验收并支付费用的基本程序和分工，组织有关人员轮训。</w:t>
      </w:r>
    </w:p>
    <w:p w:rsidR="00DC217B" w:rsidRPr="00D839CE" w:rsidRDefault="00DC217B" w:rsidP="00DC217B">
      <w:pPr>
        <w:pStyle w:val="a5"/>
        <w:spacing w:line="574" w:lineRule="exact"/>
        <w:ind w:left="0" w:right="0" w:firstLineChars="200"/>
        <w:rPr>
          <w:rFonts w:ascii="仿宋" w:eastAsia="仿宋" w:hAnsi="仿宋"/>
        </w:rPr>
      </w:pPr>
      <w:r w:rsidRPr="00D839CE">
        <w:rPr>
          <w:rFonts w:ascii="楷体" w:eastAsia="楷体" w:hint="eastAsia"/>
          <w:b/>
        </w:rPr>
        <w:t>（二）强化地方各级应急部门分工协作。</w:t>
      </w:r>
      <w:r w:rsidRPr="00D839CE">
        <w:rPr>
          <w:rFonts w:ascii="仿宋" w:eastAsia="仿宋" w:hAnsi="仿宋"/>
        </w:rPr>
        <w:t>按照省级统筹、市级组织、县级和化工园区督促落实的原则，</w:t>
      </w:r>
      <w:r w:rsidRPr="00D839CE">
        <w:rPr>
          <w:rFonts w:ascii="仿宋" w:eastAsia="仿宋" w:hAnsi="仿宋" w:hint="eastAsia"/>
        </w:rPr>
        <w:t>省级应急部门</w:t>
      </w:r>
      <w:r w:rsidRPr="00D839CE">
        <w:rPr>
          <w:rFonts w:ascii="仿宋" w:eastAsia="仿宋" w:hAnsi="仿宋"/>
        </w:rPr>
        <w:t>要强化工作统筹，商省级人社部门研究确定培训对象范围，明确总体进度，制定实施方案，做好定期调度和督促指导工作；</w:t>
      </w:r>
      <w:r w:rsidRPr="00D839CE">
        <w:rPr>
          <w:rFonts w:ascii="仿宋" w:eastAsia="仿宋" w:hAnsi="仿宋" w:hint="eastAsia"/>
        </w:rPr>
        <w:t>市级应急部门</w:t>
      </w:r>
      <w:r w:rsidRPr="00D839CE">
        <w:rPr>
          <w:rFonts w:ascii="仿宋" w:eastAsia="仿宋" w:hAnsi="仿宋"/>
        </w:rPr>
        <w:t>要配合做好项目组织工作，深入调查摸清有关企业及受训对象底数，研究提出培训项目立项建议，配合市级人社部门组织项目申报和遴选确定施教单位，组织培训结业考试，对培训班、施教单位、授课专家进行测评并提</w:t>
      </w:r>
      <w:r w:rsidRPr="00D839CE">
        <w:rPr>
          <w:rFonts w:ascii="仿宋" w:eastAsia="仿宋" w:hAnsi="仿宋"/>
        </w:rPr>
        <w:lastRenderedPageBreak/>
        <w:t>出淘汰建议；</w:t>
      </w:r>
      <w:r w:rsidRPr="00D839CE">
        <w:rPr>
          <w:rFonts w:ascii="仿宋" w:eastAsia="仿宋" w:hAnsi="仿宋" w:hint="eastAsia"/>
        </w:rPr>
        <w:t>县级和化工园区应急部门</w:t>
      </w:r>
      <w:r w:rsidRPr="00D839CE">
        <w:rPr>
          <w:rFonts w:ascii="仿宋" w:eastAsia="仿宋" w:hAnsi="仿宋"/>
        </w:rPr>
        <w:t>要强化督促落实，建立受训企业和人员清单，化工园区督促园区内企业、县级应急部门督促其他危险化学品企业参加培训，并对培训过程进行监督。</w:t>
      </w:r>
    </w:p>
    <w:p w:rsidR="00DC217B" w:rsidRPr="00E97658" w:rsidRDefault="00DC217B" w:rsidP="00DC217B">
      <w:pPr>
        <w:pStyle w:val="a5"/>
        <w:numPr>
          <w:ilvl w:val="0"/>
          <w:numId w:val="1"/>
        </w:numPr>
        <w:spacing w:line="574" w:lineRule="exact"/>
        <w:ind w:left="0" w:right="0"/>
        <w:rPr>
          <w:rFonts w:ascii="仿宋" w:eastAsia="仿宋" w:hAnsi="仿宋"/>
        </w:rPr>
      </w:pPr>
      <w:r w:rsidRPr="00D839CE">
        <w:rPr>
          <w:rFonts w:ascii="楷体" w:eastAsia="楷体" w:hint="eastAsia"/>
          <w:b/>
        </w:rPr>
        <w:t>强化全过程质量管理。</w:t>
      </w:r>
      <w:r w:rsidRPr="00E97658">
        <w:rPr>
          <w:rFonts w:ascii="仿宋" w:eastAsia="仿宋" w:hAnsi="仿宋"/>
        </w:rPr>
        <w:t>地方应急部门在</w:t>
      </w:r>
      <w:r w:rsidRPr="00D839CE">
        <w:rPr>
          <w:rFonts w:ascii="黑体" w:eastAsia="黑体" w:hint="eastAsia"/>
        </w:rPr>
        <w:t>配合项目申报和遴选中</w:t>
      </w:r>
      <w:r w:rsidRPr="00D839CE">
        <w:t>，</w:t>
      </w:r>
      <w:r w:rsidRPr="00E97658">
        <w:rPr>
          <w:rFonts w:ascii="仿宋" w:eastAsia="仿宋" w:hAnsi="仿宋"/>
        </w:rPr>
        <w:t>要严把施教单位、培训实施方案和授课专家条件能力关，择优确定施教单位。在</w:t>
      </w:r>
      <w:r w:rsidRPr="00D839CE">
        <w:rPr>
          <w:rFonts w:ascii="黑体" w:eastAsia="黑体" w:hint="eastAsia"/>
        </w:rPr>
        <w:t>项目实施过程中，</w:t>
      </w:r>
      <w:r w:rsidRPr="00E97658">
        <w:rPr>
          <w:rFonts w:ascii="仿宋" w:eastAsia="仿宋" w:hAnsi="仿宋"/>
        </w:rPr>
        <w:t>要严格培训监督管理，督促落实实名登记、培训考勤等制度，严防冒名顶替、弄虚作假。在</w:t>
      </w:r>
      <w:r w:rsidRPr="00D839CE">
        <w:rPr>
          <w:rFonts w:ascii="黑体" w:eastAsia="黑体" w:hint="eastAsia"/>
        </w:rPr>
        <w:t>培训结束后，</w:t>
      </w:r>
      <w:r w:rsidRPr="00E97658">
        <w:rPr>
          <w:rFonts w:ascii="仿宋" w:eastAsia="仿宋" w:hAnsi="仿宋"/>
        </w:rPr>
        <w:t>要严格闭卷考试，考试工作由市级应急管理部门或其委托的机构实施，按班次单独出卷，严格闭卷考试制度，监考可委托县级或化工园区应急部门负责，严禁委托施教单位出卷和监考。在</w:t>
      </w:r>
      <w:r w:rsidRPr="00D839CE">
        <w:rPr>
          <w:rFonts w:ascii="黑体" w:eastAsia="黑体" w:hint="eastAsia"/>
        </w:rPr>
        <w:t>项目验收时，</w:t>
      </w:r>
      <w:r w:rsidRPr="00E97658">
        <w:rPr>
          <w:rFonts w:ascii="仿宋" w:eastAsia="仿宋" w:hAnsi="仿宋"/>
        </w:rPr>
        <w:t>要会同地方人社部门对每个项目的参训率、考试通过率、受益企业或职工满意率等进行考核评价，实事求是地出具验收意见；同时对每个培训项目、授课专家、施教单位进行测评，及时提出淘汰测评结果偏差的施教单位和授课专家建议。</w:t>
      </w:r>
    </w:p>
    <w:p w:rsidR="00696409" w:rsidRDefault="00696409"/>
    <w:sectPr w:rsidR="00696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D1E" w:rsidRDefault="00DF7D1E" w:rsidP="00DC217B">
      <w:r>
        <w:separator/>
      </w:r>
    </w:p>
  </w:endnote>
  <w:endnote w:type="continuationSeparator" w:id="0">
    <w:p w:rsidR="00DF7D1E" w:rsidRDefault="00DF7D1E" w:rsidP="00DC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方正粗黑宋简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D1E" w:rsidRDefault="00DF7D1E" w:rsidP="00DC217B">
      <w:r>
        <w:separator/>
      </w:r>
    </w:p>
  </w:footnote>
  <w:footnote w:type="continuationSeparator" w:id="0">
    <w:p w:rsidR="00DF7D1E" w:rsidRDefault="00DF7D1E" w:rsidP="00DC2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D41E6A"/>
    <w:multiLevelType w:val="singleLevel"/>
    <w:tmpl w:val="B1D41E6A"/>
    <w:lvl w:ilvl="0">
      <w:start w:val="3"/>
      <w:numFmt w:val="chineseCounting"/>
      <w:suff w:val="nothing"/>
      <w:lvlText w:val="（%1）"/>
      <w:lvlJc w:val="left"/>
      <w:rPr>
        <w:rFonts w:ascii="楷体_GB2312" w:eastAsia="楷体_GB2312" w:hAnsi="楷体_GB2312" w:cs="楷体_GB2312"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27"/>
    <w:rsid w:val="00000D8C"/>
    <w:rsid w:val="00005672"/>
    <w:rsid w:val="00007C54"/>
    <w:rsid w:val="00015641"/>
    <w:rsid w:val="0001704E"/>
    <w:rsid w:val="000229BD"/>
    <w:rsid w:val="00035244"/>
    <w:rsid w:val="00035CE3"/>
    <w:rsid w:val="00044E3F"/>
    <w:rsid w:val="0004557B"/>
    <w:rsid w:val="0004698A"/>
    <w:rsid w:val="000555D9"/>
    <w:rsid w:val="000603A6"/>
    <w:rsid w:val="00063D51"/>
    <w:rsid w:val="0006590E"/>
    <w:rsid w:val="00066C06"/>
    <w:rsid w:val="0008616D"/>
    <w:rsid w:val="00086DB8"/>
    <w:rsid w:val="000B0AA0"/>
    <w:rsid w:val="000B2134"/>
    <w:rsid w:val="000B561A"/>
    <w:rsid w:val="000D202B"/>
    <w:rsid w:val="000E20F6"/>
    <w:rsid w:val="000E43DA"/>
    <w:rsid w:val="000E527D"/>
    <w:rsid w:val="000E6950"/>
    <w:rsid w:val="000E7302"/>
    <w:rsid w:val="0010679C"/>
    <w:rsid w:val="00110B4E"/>
    <w:rsid w:val="0013111A"/>
    <w:rsid w:val="00137752"/>
    <w:rsid w:val="001444C4"/>
    <w:rsid w:val="00153E45"/>
    <w:rsid w:val="0016472E"/>
    <w:rsid w:val="00194810"/>
    <w:rsid w:val="001B5B4B"/>
    <w:rsid w:val="001B7B7E"/>
    <w:rsid w:val="001C740F"/>
    <w:rsid w:val="001D045D"/>
    <w:rsid w:val="001D256B"/>
    <w:rsid w:val="001D5856"/>
    <w:rsid w:val="001E542A"/>
    <w:rsid w:val="001F57B6"/>
    <w:rsid w:val="00215695"/>
    <w:rsid w:val="002204BA"/>
    <w:rsid w:val="00221AC5"/>
    <w:rsid w:val="002257EC"/>
    <w:rsid w:val="0023379A"/>
    <w:rsid w:val="00236A12"/>
    <w:rsid w:val="00237D41"/>
    <w:rsid w:val="00241D68"/>
    <w:rsid w:val="002515C5"/>
    <w:rsid w:val="00254E54"/>
    <w:rsid w:val="0026482E"/>
    <w:rsid w:val="00265929"/>
    <w:rsid w:val="00267127"/>
    <w:rsid w:val="002730E2"/>
    <w:rsid w:val="002740CC"/>
    <w:rsid w:val="00276DAD"/>
    <w:rsid w:val="00277A1B"/>
    <w:rsid w:val="002864F5"/>
    <w:rsid w:val="002920C7"/>
    <w:rsid w:val="002930C7"/>
    <w:rsid w:val="002944AC"/>
    <w:rsid w:val="002A29A4"/>
    <w:rsid w:val="002A414D"/>
    <w:rsid w:val="002A4595"/>
    <w:rsid w:val="002A678F"/>
    <w:rsid w:val="002B0F23"/>
    <w:rsid w:val="002C0893"/>
    <w:rsid w:val="002D0987"/>
    <w:rsid w:val="002D3124"/>
    <w:rsid w:val="002E3A4A"/>
    <w:rsid w:val="002E3A68"/>
    <w:rsid w:val="002E5CDA"/>
    <w:rsid w:val="002E6D27"/>
    <w:rsid w:val="002F1487"/>
    <w:rsid w:val="002F30ED"/>
    <w:rsid w:val="002F4A35"/>
    <w:rsid w:val="002F6864"/>
    <w:rsid w:val="00320485"/>
    <w:rsid w:val="003275AA"/>
    <w:rsid w:val="00332A5C"/>
    <w:rsid w:val="00333440"/>
    <w:rsid w:val="00335E5A"/>
    <w:rsid w:val="00344EE0"/>
    <w:rsid w:val="003468A0"/>
    <w:rsid w:val="003522F8"/>
    <w:rsid w:val="00354F44"/>
    <w:rsid w:val="00356584"/>
    <w:rsid w:val="00370171"/>
    <w:rsid w:val="0037591B"/>
    <w:rsid w:val="0038358B"/>
    <w:rsid w:val="00383E3B"/>
    <w:rsid w:val="00394BB7"/>
    <w:rsid w:val="003951F7"/>
    <w:rsid w:val="00395B89"/>
    <w:rsid w:val="003A140F"/>
    <w:rsid w:val="003A20DB"/>
    <w:rsid w:val="003B1022"/>
    <w:rsid w:val="003B1E7C"/>
    <w:rsid w:val="003B372F"/>
    <w:rsid w:val="003B3CB2"/>
    <w:rsid w:val="003C7AAA"/>
    <w:rsid w:val="003D064B"/>
    <w:rsid w:val="003E722E"/>
    <w:rsid w:val="003F6D5E"/>
    <w:rsid w:val="00407D21"/>
    <w:rsid w:val="00421E24"/>
    <w:rsid w:val="00472B63"/>
    <w:rsid w:val="00475C2E"/>
    <w:rsid w:val="00491F7A"/>
    <w:rsid w:val="00492480"/>
    <w:rsid w:val="00494503"/>
    <w:rsid w:val="004A30AB"/>
    <w:rsid w:val="004A55BE"/>
    <w:rsid w:val="004B2F10"/>
    <w:rsid w:val="004C2593"/>
    <w:rsid w:val="004D0A78"/>
    <w:rsid w:val="004D15F6"/>
    <w:rsid w:val="004E3BDB"/>
    <w:rsid w:val="004E3DDE"/>
    <w:rsid w:val="004E6F4F"/>
    <w:rsid w:val="004F3A5A"/>
    <w:rsid w:val="0050014F"/>
    <w:rsid w:val="00501185"/>
    <w:rsid w:val="00504ED1"/>
    <w:rsid w:val="00522616"/>
    <w:rsid w:val="0053055C"/>
    <w:rsid w:val="00556BD1"/>
    <w:rsid w:val="005743F5"/>
    <w:rsid w:val="0057459C"/>
    <w:rsid w:val="00574CDE"/>
    <w:rsid w:val="005806D8"/>
    <w:rsid w:val="00582E0C"/>
    <w:rsid w:val="0059171E"/>
    <w:rsid w:val="005A3F59"/>
    <w:rsid w:val="005A51F7"/>
    <w:rsid w:val="005C04BB"/>
    <w:rsid w:val="005D1D47"/>
    <w:rsid w:val="005D210C"/>
    <w:rsid w:val="005D473A"/>
    <w:rsid w:val="005E16BF"/>
    <w:rsid w:val="005E586E"/>
    <w:rsid w:val="005E7DCE"/>
    <w:rsid w:val="005F7292"/>
    <w:rsid w:val="00605050"/>
    <w:rsid w:val="00605B32"/>
    <w:rsid w:val="00606103"/>
    <w:rsid w:val="00611182"/>
    <w:rsid w:val="00611F83"/>
    <w:rsid w:val="006122B1"/>
    <w:rsid w:val="00622DAA"/>
    <w:rsid w:val="00624B7D"/>
    <w:rsid w:val="00637B05"/>
    <w:rsid w:val="00640497"/>
    <w:rsid w:val="00645716"/>
    <w:rsid w:val="00645815"/>
    <w:rsid w:val="006462A4"/>
    <w:rsid w:val="00655F81"/>
    <w:rsid w:val="00661E52"/>
    <w:rsid w:val="0066467E"/>
    <w:rsid w:val="00670381"/>
    <w:rsid w:val="00673586"/>
    <w:rsid w:val="00685A8F"/>
    <w:rsid w:val="00691D10"/>
    <w:rsid w:val="00696409"/>
    <w:rsid w:val="006A01F9"/>
    <w:rsid w:val="006A455A"/>
    <w:rsid w:val="006B4598"/>
    <w:rsid w:val="006B7987"/>
    <w:rsid w:val="006C2063"/>
    <w:rsid w:val="006E0079"/>
    <w:rsid w:val="006E5A51"/>
    <w:rsid w:val="006F51C6"/>
    <w:rsid w:val="006F534A"/>
    <w:rsid w:val="006F70F4"/>
    <w:rsid w:val="006F7BCB"/>
    <w:rsid w:val="007163E1"/>
    <w:rsid w:val="00721FFD"/>
    <w:rsid w:val="0072490E"/>
    <w:rsid w:val="00737C54"/>
    <w:rsid w:val="007423D9"/>
    <w:rsid w:val="00751178"/>
    <w:rsid w:val="00754C9B"/>
    <w:rsid w:val="00760454"/>
    <w:rsid w:val="00762A19"/>
    <w:rsid w:val="00773551"/>
    <w:rsid w:val="00773D52"/>
    <w:rsid w:val="00783F79"/>
    <w:rsid w:val="007855FA"/>
    <w:rsid w:val="00791635"/>
    <w:rsid w:val="007A1233"/>
    <w:rsid w:val="007B134F"/>
    <w:rsid w:val="007B7FC9"/>
    <w:rsid w:val="007C0C0A"/>
    <w:rsid w:val="007C1755"/>
    <w:rsid w:val="007C1F8D"/>
    <w:rsid w:val="007C665D"/>
    <w:rsid w:val="007D64CD"/>
    <w:rsid w:val="007D6646"/>
    <w:rsid w:val="007F17E8"/>
    <w:rsid w:val="007F63FB"/>
    <w:rsid w:val="008105FD"/>
    <w:rsid w:val="00815C2F"/>
    <w:rsid w:val="00820989"/>
    <w:rsid w:val="008220D8"/>
    <w:rsid w:val="008258E0"/>
    <w:rsid w:val="00827ABF"/>
    <w:rsid w:val="0083001A"/>
    <w:rsid w:val="00830025"/>
    <w:rsid w:val="00830463"/>
    <w:rsid w:val="0083193C"/>
    <w:rsid w:val="00836466"/>
    <w:rsid w:val="00841C2E"/>
    <w:rsid w:val="0084205E"/>
    <w:rsid w:val="008500A5"/>
    <w:rsid w:val="0085534B"/>
    <w:rsid w:val="00867B22"/>
    <w:rsid w:val="00867F09"/>
    <w:rsid w:val="00870F14"/>
    <w:rsid w:val="00877DBA"/>
    <w:rsid w:val="008802B6"/>
    <w:rsid w:val="008849D6"/>
    <w:rsid w:val="00896741"/>
    <w:rsid w:val="008B32F4"/>
    <w:rsid w:val="008B64A7"/>
    <w:rsid w:val="008C67AB"/>
    <w:rsid w:val="008F054A"/>
    <w:rsid w:val="00900FF1"/>
    <w:rsid w:val="00905AE6"/>
    <w:rsid w:val="0091332D"/>
    <w:rsid w:val="0091418A"/>
    <w:rsid w:val="009226BA"/>
    <w:rsid w:val="009266A9"/>
    <w:rsid w:val="00927E4C"/>
    <w:rsid w:val="00930493"/>
    <w:rsid w:val="00936225"/>
    <w:rsid w:val="009362F2"/>
    <w:rsid w:val="00936FFC"/>
    <w:rsid w:val="00937EF2"/>
    <w:rsid w:val="00942D56"/>
    <w:rsid w:val="00946992"/>
    <w:rsid w:val="00956AD9"/>
    <w:rsid w:val="00970D84"/>
    <w:rsid w:val="00971927"/>
    <w:rsid w:val="009756FE"/>
    <w:rsid w:val="0098077C"/>
    <w:rsid w:val="009878AE"/>
    <w:rsid w:val="00990DCA"/>
    <w:rsid w:val="00994CAB"/>
    <w:rsid w:val="009A5D0E"/>
    <w:rsid w:val="009C00AC"/>
    <w:rsid w:val="009D0D83"/>
    <w:rsid w:val="009D1B32"/>
    <w:rsid w:val="009D4126"/>
    <w:rsid w:val="009D6575"/>
    <w:rsid w:val="009E2640"/>
    <w:rsid w:val="009E33F7"/>
    <w:rsid w:val="009E4207"/>
    <w:rsid w:val="009E4EDB"/>
    <w:rsid w:val="009E6533"/>
    <w:rsid w:val="009E7184"/>
    <w:rsid w:val="009F2B23"/>
    <w:rsid w:val="00A055E6"/>
    <w:rsid w:val="00A05C14"/>
    <w:rsid w:val="00A1001B"/>
    <w:rsid w:val="00A10DEC"/>
    <w:rsid w:val="00A1137B"/>
    <w:rsid w:val="00A17617"/>
    <w:rsid w:val="00A21F3F"/>
    <w:rsid w:val="00A33B7D"/>
    <w:rsid w:val="00A34415"/>
    <w:rsid w:val="00A36901"/>
    <w:rsid w:val="00A42CA0"/>
    <w:rsid w:val="00A43399"/>
    <w:rsid w:val="00A571ED"/>
    <w:rsid w:val="00A810BB"/>
    <w:rsid w:val="00A96EEC"/>
    <w:rsid w:val="00AB032B"/>
    <w:rsid w:val="00AB46F6"/>
    <w:rsid w:val="00AC080D"/>
    <w:rsid w:val="00AC172F"/>
    <w:rsid w:val="00AC1932"/>
    <w:rsid w:val="00AD04E2"/>
    <w:rsid w:val="00AD3307"/>
    <w:rsid w:val="00AD790E"/>
    <w:rsid w:val="00AD7AD4"/>
    <w:rsid w:val="00AE0381"/>
    <w:rsid w:val="00AE07AA"/>
    <w:rsid w:val="00AE7B7A"/>
    <w:rsid w:val="00AF1B12"/>
    <w:rsid w:val="00AF627B"/>
    <w:rsid w:val="00AF78D1"/>
    <w:rsid w:val="00B010F5"/>
    <w:rsid w:val="00B04A0F"/>
    <w:rsid w:val="00B07C82"/>
    <w:rsid w:val="00B21F15"/>
    <w:rsid w:val="00B2225F"/>
    <w:rsid w:val="00B24671"/>
    <w:rsid w:val="00B251F5"/>
    <w:rsid w:val="00B434DE"/>
    <w:rsid w:val="00B46D4F"/>
    <w:rsid w:val="00B50783"/>
    <w:rsid w:val="00B516CE"/>
    <w:rsid w:val="00B61D33"/>
    <w:rsid w:val="00B72095"/>
    <w:rsid w:val="00B72274"/>
    <w:rsid w:val="00B7489C"/>
    <w:rsid w:val="00B75061"/>
    <w:rsid w:val="00B809D0"/>
    <w:rsid w:val="00B83552"/>
    <w:rsid w:val="00B83F3A"/>
    <w:rsid w:val="00B91A69"/>
    <w:rsid w:val="00B956AF"/>
    <w:rsid w:val="00BA01B2"/>
    <w:rsid w:val="00BA21F7"/>
    <w:rsid w:val="00BB05D3"/>
    <w:rsid w:val="00BB70EB"/>
    <w:rsid w:val="00BC5672"/>
    <w:rsid w:val="00BD2267"/>
    <w:rsid w:val="00BE6D4A"/>
    <w:rsid w:val="00BE7B68"/>
    <w:rsid w:val="00BF239D"/>
    <w:rsid w:val="00BF6D68"/>
    <w:rsid w:val="00BF79D7"/>
    <w:rsid w:val="00C00360"/>
    <w:rsid w:val="00C01157"/>
    <w:rsid w:val="00C06927"/>
    <w:rsid w:val="00C13258"/>
    <w:rsid w:val="00C25C40"/>
    <w:rsid w:val="00C31106"/>
    <w:rsid w:val="00C40951"/>
    <w:rsid w:val="00C430DC"/>
    <w:rsid w:val="00C61EC7"/>
    <w:rsid w:val="00C827A1"/>
    <w:rsid w:val="00C82FB5"/>
    <w:rsid w:val="00C842CA"/>
    <w:rsid w:val="00C85AE1"/>
    <w:rsid w:val="00CA1020"/>
    <w:rsid w:val="00CA25D0"/>
    <w:rsid w:val="00CA48D0"/>
    <w:rsid w:val="00CA570E"/>
    <w:rsid w:val="00CB37E3"/>
    <w:rsid w:val="00CC1D23"/>
    <w:rsid w:val="00CD308D"/>
    <w:rsid w:val="00CD3AD9"/>
    <w:rsid w:val="00CD67DC"/>
    <w:rsid w:val="00CF364A"/>
    <w:rsid w:val="00CF3C8A"/>
    <w:rsid w:val="00CF4360"/>
    <w:rsid w:val="00CF716D"/>
    <w:rsid w:val="00D00EF7"/>
    <w:rsid w:val="00D06A78"/>
    <w:rsid w:val="00D170F3"/>
    <w:rsid w:val="00D27D25"/>
    <w:rsid w:val="00D349CA"/>
    <w:rsid w:val="00D417E7"/>
    <w:rsid w:val="00D42D7E"/>
    <w:rsid w:val="00D435B3"/>
    <w:rsid w:val="00D56064"/>
    <w:rsid w:val="00D5692E"/>
    <w:rsid w:val="00D64D61"/>
    <w:rsid w:val="00D7533E"/>
    <w:rsid w:val="00D806B7"/>
    <w:rsid w:val="00D97B93"/>
    <w:rsid w:val="00DA2B44"/>
    <w:rsid w:val="00DB5FCC"/>
    <w:rsid w:val="00DC217B"/>
    <w:rsid w:val="00DC2697"/>
    <w:rsid w:val="00DE18C5"/>
    <w:rsid w:val="00DE29AE"/>
    <w:rsid w:val="00DE2A75"/>
    <w:rsid w:val="00DE3A8C"/>
    <w:rsid w:val="00DE3E6F"/>
    <w:rsid w:val="00DE6855"/>
    <w:rsid w:val="00DF6098"/>
    <w:rsid w:val="00DF75E6"/>
    <w:rsid w:val="00DF7D1E"/>
    <w:rsid w:val="00DF7F53"/>
    <w:rsid w:val="00E00185"/>
    <w:rsid w:val="00E024F2"/>
    <w:rsid w:val="00E065F5"/>
    <w:rsid w:val="00E14BF4"/>
    <w:rsid w:val="00E26533"/>
    <w:rsid w:val="00E265F2"/>
    <w:rsid w:val="00E27B2A"/>
    <w:rsid w:val="00E35238"/>
    <w:rsid w:val="00E47911"/>
    <w:rsid w:val="00E508BE"/>
    <w:rsid w:val="00E5616F"/>
    <w:rsid w:val="00E6101D"/>
    <w:rsid w:val="00E6484C"/>
    <w:rsid w:val="00E67FCE"/>
    <w:rsid w:val="00E7122B"/>
    <w:rsid w:val="00E72E95"/>
    <w:rsid w:val="00E731D1"/>
    <w:rsid w:val="00E83F10"/>
    <w:rsid w:val="00E858D6"/>
    <w:rsid w:val="00E8770C"/>
    <w:rsid w:val="00E92332"/>
    <w:rsid w:val="00E973BD"/>
    <w:rsid w:val="00E97EFA"/>
    <w:rsid w:val="00EB024B"/>
    <w:rsid w:val="00EC2234"/>
    <w:rsid w:val="00ED2F78"/>
    <w:rsid w:val="00EE2980"/>
    <w:rsid w:val="00F00F3F"/>
    <w:rsid w:val="00F03429"/>
    <w:rsid w:val="00F207A4"/>
    <w:rsid w:val="00F412D1"/>
    <w:rsid w:val="00F426AA"/>
    <w:rsid w:val="00F42CBF"/>
    <w:rsid w:val="00F520CC"/>
    <w:rsid w:val="00F52873"/>
    <w:rsid w:val="00F54BCF"/>
    <w:rsid w:val="00F565FE"/>
    <w:rsid w:val="00F57E0C"/>
    <w:rsid w:val="00F618F0"/>
    <w:rsid w:val="00F70EC8"/>
    <w:rsid w:val="00F8093A"/>
    <w:rsid w:val="00F85DAC"/>
    <w:rsid w:val="00F929A7"/>
    <w:rsid w:val="00F92B71"/>
    <w:rsid w:val="00F96A4A"/>
    <w:rsid w:val="00FA3F01"/>
    <w:rsid w:val="00FB5E7C"/>
    <w:rsid w:val="00FB69D4"/>
    <w:rsid w:val="00FB7794"/>
    <w:rsid w:val="00FD3D6B"/>
    <w:rsid w:val="00FE2997"/>
    <w:rsid w:val="00FE4361"/>
    <w:rsid w:val="00FE6FD2"/>
    <w:rsid w:val="00FF24FC"/>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B16E3E-29AA-426E-8F2E-CB9D07D9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C217B"/>
    <w:pPr>
      <w:widowControl w:val="0"/>
      <w:jc w:val="both"/>
    </w:pPr>
    <w:rPr>
      <w:rFonts w:ascii="仿宋_GB2312" w:eastAsia="方正小标宋简体" w:hAnsi="Times New Roman" w:cs="Times New Roman"/>
      <w:sz w:val="32"/>
      <w:szCs w:val="32"/>
    </w:rPr>
  </w:style>
  <w:style w:type="paragraph" w:styleId="1">
    <w:name w:val="heading 1"/>
    <w:basedOn w:val="a"/>
    <w:next w:val="a"/>
    <w:link w:val="1Char"/>
    <w:uiPriority w:val="1"/>
    <w:qFormat/>
    <w:rsid w:val="00DC217B"/>
    <w:pPr>
      <w:spacing w:line="402" w:lineRule="exact"/>
      <w:ind w:left="744"/>
      <w:outlineLvl w:val="0"/>
    </w:pPr>
    <w:rPr>
      <w:rFonts w:ascii="黑体" w:eastAsia="黑体" w:hAnsi="黑体" w:cs="黑体"/>
      <w:b/>
      <w:bCs/>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C2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217B"/>
    <w:rPr>
      <w:sz w:val="18"/>
      <w:szCs w:val="18"/>
    </w:rPr>
  </w:style>
  <w:style w:type="paragraph" w:styleId="a0">
    <w:name w:val="footer"/>
    <w:basedOn w:val="a"/>
    <w:link w:val="Char0"/>
    <w:uiPriority w:val="99"/>
    <w:unhideWhenUsed/>
    <w:rsid w:val="00DC217B"/>
    <w:pPr>
      <w:tabs>
        <w:tab w:val="center" w:pos="4153"/>
        <w:tab w:val="right" w:pos="8306"/>
      </w:tabs>
      <w:snapToGrid w:val="0"/>
      <w:jc w:val="left"/>
    </w:pPr>
    <w:rPr>
      <w:sz w:val="18"/>
      <w:szCs w:val="18"/>
    </w:rPr>
  </w:style>
  <w:style w:type="character" w:customStyle="1" w:styleId="Char0">
    <w:name w:val="页脚 Char"/>
    <w:basedOn w:val="a1"/>
    <w:link w:val="a0"/>
    <w:uiPriority w:val="99"/>
    <w:rsid w:val="00DC217B"/>
    <w:rPr>
      <w:sz w:val="18"/>
      <w:szCs w:val="18"/>
    </w:rPr>
  </w:style>
  <w:style w:type="character" w:customStyle="1" w:styleId="1Char">
    <w:name w:val="标题 1 Char"/>
    <w:basedOn w:val="a1"/>
    <w:link w:val="1"/>
    <w:uiPriority w:val="1"/>
    <w:rsid w:val="00DC217B"/>
    <w:rPr>
      <w:rFonts w:ascii="黑体" w:eastAsia="黑体" w:hAnsi="黑体" w:cs="黑体"/>
      <w:b/>
      <w:bCs/>
      <w:sz w:val="32"/>
      <w:szCs w:val="32"/>
      <w:lang w:val="zh-CN" w:bidi="zh-CN"/>
    </w:rPr>
  </w:style>
  <w:style w:type="paragraph" w:styleId="a5">
    <w:name w:val="Body Text"/>
    <w:basedOn w:val="a"/>
    <w:link w:val="Char1"/>
    <w:uiPriority w:val="1"/>
    <w:qFormat/>
    <w:rsid w:val="00DC217B"/>
    <w:pPr>
      <w:ind w:left="101" w:right="418" w:firstLine="643"/>
    </w:pPr>
    <w:rPr>
      <w:rFonts w:eastAsia="仿宋_GB2312" w:hAnsi="仿宋_GB2312" w:cs="仿宋_GB2312"/>
      <w:lang w:val="zh-CN" w:bidi="zh-CN"/>
    </w:rPr>
  </w:style>
  <w:style w:type="character" w:customStyle="1" w:styleId="Char1">
    <w:name w:val="正文文本 Char"/>
    <w:basedOn w:val="a1"/>
    <w:link w:val="a5"/>
    <w:uiPriority w:val="1"/>
    <w:rsid w:val="00DC217B"/>
    <w:rPr>
      <w:rFonts w:ascii="仿宋_GB2312" w:eastAsia="仿宋_GB2312" w:hAnsi="仿宋_GB2312" w:cs="仿宋_GB2312"/>
      <w:sz w:val="32"/>
      <w:szCs w:val="32"/>
      <w:lang w:val="zh-CN" w:bidi="zh-CN"/>
    </w:rPr>
  </w:style>
  <w:style w:type="paragraph" w:customStyle="1" w:styleId="-1">
    <w:name w:val="正文-公1"/>
    <w:basedOn w:val="a"/>
    <w:qFormat/>
    <w:rsid w:val="00DC217B"/>
    <w:pPr>
      <w:ind w:firstLineChars="200" w:firstLine="200"/>
    </w:pPr>
    <w:rPr>
      <w:rFonts w:ascii="Calibri" w:eastAsia="宋体" w:hAnsi="Calibri" w:cs="Calibri"/>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2203</Characters>
  <Application>Microsoft Office Word</Application>
  <DocSecurity>0</DocSecurity>
  <Lines>18</Lines>
  <Paragraphs>5</Paragraphs>
  <ScaleCrop>false</ScaleCrop>
  <Company>MS</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2022-02-15T08:20:00Z</dcterms:created>
  <dcterms:modified xsi:type="dcterms:W3CDTF">2022-02-15T08:21:00Z</dcterms:modified>
</cp:coreProperties>
</file>