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napToGrid w:val="0"/>
          <w:kern w:val="0"/>
          <w:sz w:val="32"/>
          <w:szCs w:val="32"/>
        </w:rPr>
      </w:pPr>
      <w:r>
        <w:rPr>
          <w:rFonts w:hint="eastAsia" w:ascii="黑体" w:hAnsi="黑体" w:eastAsia="黑体"/>
          <w:snapToGrid w:val="0"/>
          <w:kern w:val="0"/>
          <w:sz w:val="32"/>
          <w:szCs w:val="32"/>
        </w:rPr>
        <w:t>附件1</w:t>
      </w:r>
    </w:p>
    <w:p>
      <w:pPr>
        <w:spacing w:line="600" w:lineRule="exact"/>
        <w:rPr>
          <w:rFonts w:ascii="仿宋_GB2312" w:eastAsia="仿宋_GB2312"/>
          <w:snapToGrid w:val="0"/>
          <w:kern w:val="0"/>
          <w:sz w:val="32"/>
          <w:szCs w:val="32"/>
        </w:rPr>
      </w:pPr>
    </w:p>
    <w:p>
      <w:pPr>
        <w:spacing w:line="600" w:lineRule="exact"/>
        <w:jc w:val="center"/>
        <w:rPr>
          <w:rFonts w:hint="eastAsia" w:ascii="黑体" w:hAnsi="黑体" w:eastAsia="黑体"/>
          <w:snapToGrid w:val="0"/>
          <w:spacing w:val="-6"/>
          <w:kern w:val="0"/>
          <w:sz w:val="32"/>
          <w:szCs w:val="32"/>
        </w:rPr>
      </w:pPr>
      <w:r>
        <w:rPr>
          <w:rFonts w:hint="eastAsia" w:ascii="黑体" w:hAnsi="黑体" w:eastAsia="黑体"/>
          <w:snapToGrid w:val="0"/>
          <w:spacing w:val="-6"/>
          <w:kern w:val="0"/>
          <w:sz w:val="44"/>
          <w:szCs w:val="32"/>
        </w:rPr>
        <w:t>陕西省“平安农机”示范市、县（区）创建条件</w:t>
      </w:r>
    </w:p>
    <w:p>
      <w:pPr>
        <w:spacing w:line="600" w:lineRule="exact"/>
        <w:rPr>
          <w:rFonts w:ascii="仿宋_GB2312" w:eastAsia="仿宋_GB2312"/>
          <w:snapToGrid w:val="0"/>
          <w:kern w:val="0"/>
          <w:sz w:val="32"/>
          <w:szCs w:val="32"/>
        </w:rPr>
      </w:pPr>
    </w:p>
    <w:p>
      <w:pPr>
        <w:spacing w:line="600" w:lineRule="exac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一、政府重视</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政府成立“平安农机”创建工作小组，印发促进农机安全生产工作的政府文件，充分调动发展改革、财政、农业农村、应急管理、公安、交通运输等各方面管理资源，为抓实农机安全生产工作提供组织保障和政策支持。</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将农机安全生产列入当地政府安全生产总体规划，把农机安全生产和“平安农机”创建纳入政府安全生产目标考核；在乡村治理中运用积分制、清单制的地区，因地制宜推动将农机安全生产的管理要求纳入积分制、清单制范围。</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3.保障农机安全生产投入，加强农机安全生产监督管理装备和基础设施建设，将农机安全生产工作经费、国务院规定免征的农机安全监理行政事业性收费纳入政府财政预算，保障农机安全生产工作高效有序开展。</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积极创新构建新阶段农机安全生产监督管理工作机制，形成农业农村部门负责，农机安全监理、农业综合行政执法等相关机构分工承担、协调联动的工作机制，全面落实农机安全生产监管职责，维持农机安全生产监管队伍稳定。</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因地制宜推行农机安全生产“网格化”监管等精细化管理模式，落实乡（镇）、村和农机服务组织安全监管责任制，做到底数清晰，设置农机安全生产监管职责岗位人员的乡（镇）以及行政村比例不低于70%，设置安全生产管理人员的农机服务组织比例达到100%。</w:t>
      </w:r>
    </w:p>
    <w:p>
      <w:pPr>
        <w:spacing w:line="600" w:lineRule="exac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二、部门协作</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6.地方各级农业农村、应急管理等部门负责本地区的“平安农机”创建工作，精心组织、周密部署，创建工作有目标、有计划、有检查、有成效。</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7.建立农业农村、应急管理、公安等部门联合工作机制，每年至少召开2次联席会议，切实强化综合治理，共同维护农机安全生产。</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8.农业农村、公安等部门之间的信息通报机制有效运行。农业农村部门定期向公安部门通报拖拉机登记、安全检验和驾驶证发放等情况，公安部门定期向农业农村部门通报农机道路交通违法和事故情况，实现信息共享。</w:t>
      </w:r>
    </w:p>
    <w:p>
      <w:pPr>
        <w:spacing w:line="600" w:lineRule="exac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三、宣传有力</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9.紧紧围绕学习贯彻习近平总书记关于安全生产重要论述，围绕贯彻落实党中央、国务院关于安全生产工作决策部署，按照农业农村部、应急管理部等关于农机安全生产的要求，制定学习教育方案，部署经常性、系统性宣贯活动。</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10.深入开展农机安全宣传“五进”、农机“安全生产月”等安全宣传教育活动，通过在农机监理业务大厅和农机考试、检验场地设置农机安全宣传专栏、印制宣传材料、制作教育警示片等方式，营造安全生产良好氛围。</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11.结合重要农时，每年有针对性地开展农机安全生产宣传和技术指导培训不少于2次，普及农机安全生产法律法规知识和安全生产技能，农机驾驶操作人员的参训率达到80%以上。</w:t>
      </w:r>
    </w:p>
    <w:p>
      <w:pPr>
        <w:spacing w:line="600" w:lineRule="exac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四、管理规范</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12.农机安全生产监管人员积极参加岗位知识和技能培训，农机考试员、检验员、事故处理员、执法人员持证上岗。</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13.公开执法依据、办事程序、免征收费项目、办事人员和办事结果。公布农机行政许可、安全执法、安全检查、事故责任认定等权力清单。</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14.深入开展农机安全生产隐患排查治理，建立隐患清单、整改清单，对清单内容实行动态跟踪，确保隐患整改闭环管理。</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15.紧密结合春耕、“三夏”、“三秋”、节假日等重点时段，深入农田、场院开展农机安全生产执法检查，建立台账，及时纠正违反安全操作规程的作业行为以及无牌行驶、无证驾驶、未检验使用等违法行为。</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16.按照农业行政执法程序，规范执法行为，落实“三项制度”（行政执法公示制度、执法全过程记录制度、重大执法决定法制审核制度），规范执法文书的制作，严格执法、文明执法。</w:t>
      </w:r>
    </w:p>
    <w:p>
      <w:pPr>
        <w:spacing w:line="600" w:lineRule="exac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五、治理有效</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17.严格按照《拖拉机和联合收割机登记规定》（农业部令2018年第2号）及相关配套文件进行拖拉机、联合收割机注册登记，档案内容齐全规范，电子档案、纸质档案、证件记载信息实现“三个一致”。拖拉机和联合收割机上牌率达到87%以上。</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18.严格按照有关法规和标准进行拖拉机、联合收割机安全技术检验，积极推进检验方式创新，结合实际采取政府购买服务等方式努力提高检验覆盖度。拖拉机和联合收割机检验率达到87%以上。</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19.继续开展变型拖拉机专项整治，严禁变型拖拉机新注册登记、转入登记，协助外地做好变型拖拉机清查，确保我省变型拖拉机“零增量”、“零存量”，建立纯运输拖拉机退出机制。</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 xml:space="preserve">20.全面落实农机报废更新补贴政策，制定并公开实施方案，推行“一站式”服务、网上办理等便民措施，按时进行实施进度统计分析，做好工作总结。 </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21.严格按照《拖拉机和联合收割机驾驶证管理规定》（农业部令2018年第1号）及有关配套文件进行拖拉机、联合收割机驾驶证件的申领、考试、发证和换证等工作，档案内容齐全规范。加强对农机驾驶培训监督管理，确保培训质量，无证驾驶现象显著下降。</w:t>
      </w:r>
    </w:p>
    <w:p>
      <w:pPr>
        <w:spacing w:line="60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22.实施“亮尾工程”，拖拉机运输机组应灯光齐全并粘贴反光标识，积极推行其他上道路行驶的农业机械粘贴反光标识或插挂反光警示旗。</w:t>
      </w:r>
    </w:p>
    <w:p>
      <w:pPr>
        <w:spacing w:line="600" w:lineRule="exact"/>
        <w:ind w:firstLine="640" w:firstLineChars="200"/>
        <w:rPr>
          <w:rFonts w:hint="eastAsia" w:ascii="仿宋_GB2312" w:hAnsi="黑体" w:eastAsia="仿宋_GB2312"/>
          <w:snapToGrid w:val="0"/>
          <w:kern w:val="0"/>
          <w:sz w:val="32"/>
          <w:szCs w:val="32"/>
        </w:rPr>
      </w:pPr>
      <w:r>
        <w:rPr>
          <w:rFonts w:hint="eastAsia" w:ascii="仿宋_GB2312" w:eastAsia="仿宋_GB2312"/>
          <w:snapToGrid w:val="0"/>
          <w:kern w:val="0"/>
          <w:sz w:val="32"/>
          <w:szCs w:val="32"/>
        </w:rPr>
        <w:t>23.制定并定期修订完善农机生产安全事故应急救援预案并向社会公布，每2年至少开展1次农机生产安全事故应急救援演</w:t>
      </w:r>
      <w:r>
        <w:rPr>
          <w:rFonts w:hint="eastAsia" w:ascii="仿宋_GB2312" w:hAnsi="黑体" w:eastAsia="仿宋_GB2312"/>
          <w:snapToGrid w:val="0"/>
          <w:kern w:val="0"/>
          <w:sz w:val="32"/>
          <w:szCs w:val="32"/>
        </w:rPr>
        <w:t>练。公开事故报告电话，实行24小时值班制度。</w:t>
      </w:r>
    </w:p>
    <w:p>
      <w:pPr>
        <w:spacing w:line="600" w:lineRule="exact"/>
        <w:ind w:firstLine="640" w:firstLineChars="200"/>
        <w:rPr>
          <w:rFonts w:hint="eastAsia" w:ascii="仿宋_GB2312" w:hAnsi="黑体" w:eastAsia="仿宋_GB2312"/>
          <w:snapToGrid w:val="0"/>
          <w:kern w:val="0"/>
          <w:sz w:val="32"/>
          <w:szCs w:val="32"/>
        </w:rPr>
      </w:pPr>
      <w:r>
        <w:rPr>
          <w:rFonts w:hint="eastAsia" w:ascii="仿宋_GB2312" w:hAnsi="黑体" w:eastAsia="仿宋_GB2312"/>
          <w:snapToGrid w:val="0"/>
          <w:kern w:val="0"/>
          <w:sz w:val="32"/>
          <w:szCs w:val="32"/>
        </w:rPr>
        <w:t>24.提升农机救援能力，建立农机应急救援队伍，配备必要的应急救援人员和装备。</w:t>
      </w:r>
    </w:p>
    <w:p>
      <w:pPr>
        <w:spacing w:line="600" w:lineRule="exact"/>
        <w:ind w:firstLine="640" w:firstLineChars="200"/>
        <w:rPr>
          <w:rFonts w:hint="eastAsia" w:ascii="黑体" w:hAnsi="黑体" w:eastAsia="仿宋_GB2312"/>
          <w:snapToGrid w:val="0"/>
          <w:kern w:val="0"/>
          <w:sz w:val="32"/>
          <w:szCs w:val="32"/>
          <w:lang w:eastAsia="zh-CN"/>
        </w:rPr>
        <w:sectPr>
          <w:pgSz w:w="11906" w:h="16838"/>
          <w:pgMar w:top="1871" w:right="1531" w:bottom="1474" w:left="1531" w:header="851" w:footer="1134" w:gutter="0"/>
          <w:cols w:space="425" w:num="1"/>
          <w:docGrid w:linePitch="610" w:charSpace="-2506"/>
        </w:sectPr>
      </w:pPr>
      <w:r>
        <w:rPr>
          <w:rFonts w:hint="eastAsia" w:ascii="仿宋_GB2312" w:hAnsi="黑体" w:eastAsia="仿宋_GB2312"/>
          <w:snapToGrid w:val="0"/>
          <w:kern w:val="0"/>
          <w:sz w:val="32"/>
          <w:szCs w:val="32"/>
        </w:rPr>
        <w:t>25.规范开展农机事故统计报告工作，不存在事故迟报、漏报、谎报或瞒报等行为。近3年，示范市及辖区内未发生较大及以上农机事故，示范县未发生农机死亡事故，农机安全生产形势持续稳定向好</w:t>
      </w:r>
      <w:r>
        <w:rPr>
          <w:rFonts w:hint="eastAsia" w:ascii="仿宋_GB2312" w:hAnsi="黑体" w:eastAsia="仿宋_GB2312"/>
          <w:snapToGrid w:val="0"/>
          <w:kern w:val="0"/>
          <w:sz w:val="32"/>
          <w:szCs w:val="32"/>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1071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2022-05-31T10:59:10Z</dcterms:created>
  <dc:creator>Administrator</dc:creator>
  <cp:lastModifiedBy>Administrator</cp:lastModifiedBy>
  <dcterms:modified xsi:type="dcterms:W3CDTF">2022-05-31T10:59:39Z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D9190B8F4F5E48768AE7B02ACB4B4266</vt:lpwstr>
  </property>
</Properties>
</file>