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5A" w:rsidRDefault="0040135A" w:rsidP="0040135A">
      <w:pPr>
        <w:spacing w:line="600" w:lineRule="exact"/>
        <w:ind w:leftChars="-133" w:left="-426" w:firstLineChars="153" w:firstLine="49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附件</w:t>
      </w:r>
    </w:p>
    <w:p w:rsidR="0040135A" w:rsidRDefault="0040135A" w:rsidP="0040135A">
      <w:pPr>
        <w:pStyle w:val="a0"/>
        <w:spacing w:after="0" w:line="600" w:lineRule="exact"/>
        <w:rPr>
          <w:color w:val="000000" w:themeColor="text1"/>
        </w:rPr>
      </w:pPr>
    </w:p>
    <w:p w:rsidR="0040135A" w:rsidRDefault="0040135A" w:rsidP="0040135A">
      <w:pPr>
        <w:spacing w:line="60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  <w:lang w:bidi="ar"/>
        </w:rPr>
        <w:t>省级挂牌督办重大安全生产隐患销号明细表</w:t>
      </w:r>
    </w:p>
    <w:tbl>
      <w:tblPr>
        <w:tblW w:w="13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808"/>
        <w:gridCol w:w="3558"/>
        <w:gridCol w:w="1518"/>
        <w:gridCol w:w="1176"/>
        <w:gridCol w:w="1814"/>
        <w:gridCol w:w="1692"/>
        <w:gridCol w:w="1250"/>
      </w:tblGrid>
      <w:tr w:rsidR="0040135A" w:rsidTr="00487A52">
        <w:trPr>
          <w:trHeight w:val="817"/>
          <w:jc w:val="center"/>
        </w:trPr>
        <w:tc>
          <w:tcPr>
            <w:tcW w:w="1926" w:type="dxa"/>
            <w:vAlign w:val="center"/>
          </w:tcPr>
          <w:bookmarkEnd w:id="0"/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隐患名称</w:t>
            </w:r>
          </w:p>
        </w:tc>
        <w:tc>
          <w:tcPr>
            <w:tcW w:w="808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行业</w:t>
            </w:r>
          </w:p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分类</w:t>
            </w:r>
          </w:p>
        </w:tc>
        <w:tc>
          <w:tcPr>
            <w:tcW w:w="3558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隐患基本情况</w:t>
            </w:r>
          </w:p>
        </w:tc>
        <w:tc>
          <w:tcPr>
            <w:tcW w:w="1518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治理责任</w:t>
            </w:r>
          </w:p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76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属地监管责任单位</w:t>
            </w:r>
          </w:p>
        </w:tc>
        <w:tc>
          <w:tcPr>
            <w:tcW w:w="1814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行业督办单位</w:t>
            </w:r>
          </w:p>
        </w:tc>
        <w:tc>
          <w:tcPr>
            <w:tcW w:w="1692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整改时限</w:t>
            </w:r>
          </w:p>
        </w:tc>
        <w:tc>
          <w:tcPr>
            <w:tcW w:w="1250" w:type="dxa"/>
            <w:vAlign w:val="center"/>
          </w:tcPr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销号</w:t>
            </w:r>
          </w:p>
          <w:p w:rsidR="0040135A" w:rsidRDefault="0040135A" w:rsidP="00487A5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意见</w:t>
            </w:r>
          </w:p>
        </w:tc>
      </w:tr>
      <w:tr w:rsidR="0040135A" w:rsidTr="00487A52">
        <w:trPr>
          <w:trHeight w:val="1452"/>
          <w:jc w:val="center"/>
        </w:trPr>
        <w:tc>
          <w:tcPr>
            <w:tcW w:w="1926" w:type="dxa"/>
            <w:vAlign w:val="center"/>
          </w:tcPr>
          <w:p w:rsidR="0040135A" w:rsidRDefault="0040135A" w:rsidP="00487A52">
            <w:pPr>
              <w:spacing w:line="3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略阳县</w:t>
            </w:r>
            <w:proofErr w:type="gramStart"/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铧厂沟</w:t>
            </w:r>
            <w:proofErr w:type="gramEnd"/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金矿有限公司安全隐患</w:t>
            </w:r>
          </w:p>
        </w:tc>
        <w:tc>
          <w:tcPr>
            <w:tcW w:w="808" w:type="dxa"/>
            <w:vAlign w:val="center"/>
          </w:tcPr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非煤矿山</w:t>
            </w:r>
          </w:p>
        </w:tc>
        <w:tc>
          <w:tcPr>
            <w:tcW w:w="3558" w:type="dxa"/>
            <w:vAlign w:val="center"/>
          </w:tcPr>
          <w:p w:rsidR="0040135A" w:rsidRDefault="0040135A" w:rsidP="00487A52">
            <w:pPr>
              <w:spacing w:line="3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sz w:val="24"/>
                <w:szCs w:val="24"/>
              </w:rPr>
              <w:t>铧厂沟</w:t>
            </w:r>
            <w:proofErr w:type="gramEnd"/>
            <w:r>
              <w:rPr>
                <w:rFonts w:ascii="仿宋" w:hAnsi="仿宋" w:hint="eastAsia"/>
                <w:color w:val="000000" w:themeColor="text1"/>
                <w:sz w:val="24"/>
                <w:szCs w:val="24"/>
              </w:rPr>
              <w:t>窑上湾尾矿库初期坝浸润线埋深3.0-3.7m、排渗井上浸润线埋深4.1-4.7m，小于控制浸润线埋深。</w:t>
            </w:r>
          </w:p>
        </w:tc>
        <w:tc>
          <w:tcPr>
            <w:tcW w:w="1518" w:type="dxa"/>
            <w:vAlign w:val="center"/>
          </w:tcPr>
          <w:p w:rsidR="0040135A" w:rsidRDefault="0040135A" w:rsidP="00487A52">
            <w:pPr>
              <w:spacing w:line="3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铧厂沟</w:t>
            </w:r>
            <w:proofErr w:type="gramEnd"/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金矿有限公司</w:t>
            </w:r>
          </w:p>
        </w:tc>
        <w:tc>
          <w:tcPr>
            <w:tcW w:w="1176" w:type="dxa"/>
            <w:vAlign w:val="center"/>
          </w:tcPr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汉中市</w:t>
            </w:r>
          </w:p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人民政府</w:t>
            </w:r>
          </w:p>
        </w:tc>
        <w:tc>
          <w:tcPr>
            <w:tcW w:w="1814" w:type="dxa"/>
            <w:vAlign w:val="center"/>
          </w:tcPr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省应急管理厅</w:t>
            </w:r>
          </w:p>
        </w:tc>
        <w:tc>
          <w:tcPr>
            <w:tcW w:w="1692" w:type="dxa"/>
            <w:vAlign w:val="center"/>
          </w:tcPr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2022年6月底</w:t>
            </w:r>
          </w:p>
        </w:tc>
        <w:tc>
          <w:tcPr>
            <w:tcW w:w="1250" w:type="dxa"/>
            <w:vAlign w:val="center"/>
          </w:tcPr>
          <w:p w:rsidR="0040135A" w:rsidRDefault="0040135A" w:rsidP="00487A52">
            <w:pPr>
              <w:spacing w:line="3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同意销号</w:t>
            </w:r>
          </w:p>
        </w:tc>
      </w:tr>
    </w:tbl>
    <w:p w:rsidR="008E12EC" w:rsidRDefault="008E12EC">
      <w:pPr>
        <w:rPr>
          <w:rFonts w:hint="eastAsia"/>
        </w:rPr>
      </w:pPr>
    </w:p>
    <w:sectPr w:rsidR="008E12EC" w:rsidSect="0040135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A"/>
    <w:rsid w:val="000D5C07"/>
    <w:rsid w:val="001E0E97"/>
    <w:rsid w:val="00256287"/>
    <w:rsid w:val="00281997"/>
    <w:rsid w:val="0040135A"/>
    <w:rsid w:val="00433049"/>
    <w:rsid w:val="00451AB8"/>
    <w:rsid w:val="004D111F"/>
    <w:rsid w:val="005532B6"/>
    <w:rsid w:val="00573112"/>
    <w:rsid w:val="005D1FD5"/>
    <w:rsid w:val="006131E5"/>
    <w:rsid w:val="00692285"/>
    <w:rsid w:val="006E4C05"/>
    <w:rsid w:val="00785C89"/>
    <w:rsid w:val="007D449F"/>
    <w:rsid w:val="008E12EC"/>
    <w:rsid w:val="00A5798B"/>
    <w:rsid w:val="00AB3EAA"/>
    <w:rsid w:val="00C13F21"/>
    <w:rsid w:val="00C41579"/>
    <w:rsid w:val="00D97AEA"/>
    <w:rsid w:val="00DF3EDD"/>
    <w:rsid w:val="00E60AE2"/>
    <w:rsid w:val="00E65F3F"/>
    <w:rsid w:val="00F75196"/>
    <w:rsid w:val="00F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A71C0-6BD6-48EA-BEE2-62D2B8F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0135A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0135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qFormat/>
    <w:rsid w:val="0040135A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2022-06-29T02:12:00Z</dcterms:created>
  <dcterms:modified xsi:type="dcterms:W3CDTF">2022-06-29T02:13:00Z</dcterms:modified>
</cp:coreProperties>
</file>