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黑体" w:hAnsi="黑体" w:eastAsia="黑体" w:cs="黑体"/>
          <w:color w:val="000000"/>
          <w:spacing w:val="-20"/>
          <w:sz w:val="32"/>
          <w:szCs w:val="32"/>
          <w:lang w:val="en-US" w:eastAsia="zh-CN"/>
        </w:rPr>
      </w:pPr>
      <w:r>
        <w:rPr>
          <w:rFonts w:hint="eastAsia" w:ascii="黑体" w:hAnsi="黑体" w:eastAsia="黑体" w:cs="黑体"/>
          <w:color w:val="000000"/>
          <w:spacing w:val="-20"/>
          <w:sz w:val="32"/>
          <w:szCs w:val="32"/>
          <w:lang w:eastAsia="zh-CN"/>
        </w:rPr>
        <w:t>附件</w:t>
      </w:r>
      <w:r>
        <w:rPr>
          <w:rFonts w:hint="eastAsia" w:ascii="黑体" w:hAnsi="黑体" w:eastAsia="黑体" w:cs="黑体"/>
          <w:color w:val="000000"/>
          <w:spacing w:val="-20"/>
          <w:sz w:val="32"/>
          <w:szCs w:val="32"/>
          <w:lang w:val="en-US" w:eastAsia="zh-CN"/>
        </w:rPr>
        <w:t>10</w:t>
      </w:r>
    </w:p>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eastAsia" w:ascii="方正小标宋简体" w:hAnsi="方正小标宋简体" w:eastAsia="方正小标宋简体" w:cs="方正小标宋简体"/>
          <w:color w:val="000000"/>
          <w:kern w:val="0"/>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2021年基建资金绩效自评报告</w:t>
      </w:r>
    </w:p>
    <w:p>
      <w:pPr>
        <w:keepNext w:val="0"/>
        <w:keepLines w:val="0"/>
        <w:pageBreakBefore w:val="0"/>
        <w:widowControl/>
        <w:kinsoku/>
        <w:wordWrap/>
        <w:overflowPunct/>
        <w:topLinePunct w:val="0"/>
        <w:autoSpaceDE/>
        <w:autoSpaceDN/>
        <w:bidi w:val="0"/>
        <w:adjustRightInd/>
        <w:snapToGrid/>
        <w:spacing w:after="0" w:line="600" w:lineRule="exact"/>
        <w:ind w:firstLine="880" w:firstLineChars="200"/>
        <w:jc w:val="left"/>
        <w:textAlignment w:val="auto"/>
        <w:outlineLvl w:val="9"/>
        <w:rPr>
          <w:rFonts w:hint="eastAsia" w:ascii="方正小标宋简体" w:hAnsi="方正小标宋简体" w:eastAsia="方正小标宋简体" w:cs="方正小标宋简体"/>
          <w:color w:val="000000"/>
          <w:kern w:val="0"/>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after="0" w:line="240" w:lineRule="auto"/>
        <w:ind w:left="0" w:firstLine="640" w:firstLineChars="200"/>
        <w:jc w:val="both"/>
        <w:textAlignment w:val="auto"/>
        <w:outlineLvl w:val="9"/>
        <w:rPr>
          <w:rFonts w:hint="eastAsia" w:ascii="方正小标宋简体" w:hAnsi="方正小标宋简体" w:eastAsia="方正小标宋简体" w:cs="方正小标宋简体"/>
          <w:b/>
          <w:color w:val="000000"/>
          <w:sz w:val="32"/>
          <w:szCs w:val="32"/>
        </w:rPr>
      </w:pPr>
      <w:r>
        <w:rPr>
          <w:rFonts w:hint="eastAsia" w:ascii="仿宋" w:hAnsi="仿宋" w:eastAsia="仿宋" w:cs="仿宋"/>
          <w:color w:val="000000"/>
          <w:kern w:val="0"/>
          <w:sz w:val="32"/>
          <w:szCs w:val="32"/>
          <w:lang w:val="en-US" w:eastAsia="zh-CN" w:bidi="ar-SA"/>
        </w:rPr>
        <w:t>2021年度申请省基建资金预算执行涉及4个项目，根据省财政厅的预算执行评估要求，结合各项目资金落实的实际情况，针对绩效目标分解下达情况、绩效目标完成情况、绩效偏离情况、绩效自评结果这几方面做出绩效自评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宋体" w:cs="Times New Roman"/>
          <w:b w:val="0"/>
          <w:bCs/>
          <w:color w:val="000000"/>
          <w:sz w:val="32"/>
          <w:szCs w:val="32"/>
        </w:rPr>
      </w:pPr>
      <w:r>
        <w:rPr>
          <w:rFonts w:hint="eastAsia" w:ascii="黑体" w:hAnsi="黑体" w:eastAsia="黑体" w:cs="黑体"/>
          <w:b w:val="0"/>
          <w:bCs/>
          <w:color w:val="000000"/>
          <w:sz w:val="32"/>
          <w:szCs w:val="32"/>
          <w:lang w:val="en-US" w:eastAsia="zh-CN"/>
        </w:rPr>
        <w:t>一、</w:t>
      </w:r>
      <w:r>
        <w:rPr>
          <w:rFonts w:hint="eastAsia" w:ascii="黑体" w:hAnsi="黑体" w:eastAsia="黑体" w:cs="黑体"/>
          <w:b w:val="0"/>
          <w:bCs/>
          <w:color w:val="000000"/>
          <w:sz w:val="32"/>
          <w:szCs w:val="32"/>
        </w:rPr>
        <w:t>绩效目标分解下达情况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宋体" w:cs="Times New Roman"/>
          <w:b w:val="0"/>
          <w:bCs/>
          <w:color w:val="000000"/>
          <w:sz w:val="32"/>
          <w:szCs w:val="32"/>
          <w:lang w:val="en-US"/>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年，省财政厅共向省应急管理厅下达</w:t>
      </w:r>
      <w:r>
        <w:rPr>
          <w:rFonts w:hint="eastAsia" w:ascii="仿宋" w:hAnsi="仿宋" w:eastAsia="仿宋" w:cs="仿宋"/>
          <w:color w:val="000000"/>
          <w:sz w:val="32"/>
          <w:szCs w:val="32"/>
          <w:lang w:val="en-US" w:eastAsia="zh-CN"/>
        </w:rPr>
        <w:t>基建资金6</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920</w:t>
      </w:r>
      <w:r>
        <w:rPr>
          <w:rFonts w:hint="eastAsia" w:ascii="仿宋" w:hAnsi="仿宋" w:eastAsia="仿宋" w:cs="仿宋"/>
          <w:color w:val="000000"/>
          <w:sz w:val="32"/>
          <w:szCs w:val="32"/>
          <w:lang w:eastAsia="zh-CN"/>
        </w:rPr>
        <w:t>万元，</w:t>
      </w:r>
      <w:r>
        <w:rPr>
          <w:rFonts w:hint="eastAsia" w:ascii="仿宋" w:hAnsi="仿宋" w:eastAsia="仿宋" w:cs="仿宋"/>
          <w:color w:val="000000"/>
          <w:sz w:val="32"/>
          <w:szCs w:val="32"/>
          <w:lang w:val="en-US" w:eastAsia="zh-CN"/>
        </w:rPr>
        <w:t>其中1</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500万元用于陕西省应急管理厅应急管理综合应用平台（二期）项目建设；1</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120万元用于陕西省应急指挥窄带无线通信网项目建设；300万用于陕西省烟花爆竹安全生产风险监测预警系统项目建设；4</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000万用于陕西省应急管理指挥中心项目建设。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lang w:eastAsia="zh-CN"/>
        </w:rPr>
        <w:t>（</w:t>
      </w:r>
      <w:r>
        <w:rPr>
          <w:rFonts w:hint="eastAsia" w:ascii="楷体" w:hAnsi="楷体" w:eastAsia="楷体" w:cs="楷体"/>
          <w:b w:val="0"/>
          <w:bCs/>
          <w:color w:val="000000"/>
          <w:sz w:val="32"/>
          <w:szCs w:val="32"/>
          <w:lang w:val="en-US" w:eastAsia="zh-CN"/>
        </w:rPr>
        <w:t>一）</w:t>
      </w:r>
      <w:r>
        <w:rPr>
          <w:rFonts w:hint="eastAsia" w:ascii="楷体" w:hAnsi="楷体" w:eastAsia="楷体" w:cs="楷体"/>
          <w:b w:val="0"/>
          <w:bCs/>
          <w:color w:val="000000"/>
          <w:sz w:val="32"/>
          <w:szCs w:val="32"/>
        </w:rPr>
        <w:t xml:space="preserve">资金投入情况分析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textAlignment w:val="auto"/>
        <w:rPr>
          <w:rFonts w:hint="default" w:ascii="楷体" w:hAnsi="楷体" w:eastAsia="楷体" w:cs="楷体"/>
          <w:b w:val="0"/>
          <w:bCs/>
          <w:color w:val="000000"/>
          <w:sz w:val="32"/>
          <w:szCs w:val="32"/>
          <w:lang w:val="en-US"/>
        </w:rPr>
      </w:pPr>
      <w:r>
        <w:rPr>
          <w:rFonts w:hint="eastAsia" w:ascii="仿宋" w:hAnsi="仿宋" w:eastAsia="仿宋" w:cs="仿宋"/>
          <w:color w:val="000000"/>
          <w:sz w:val="32"/>
          <w:szCs w:val="32"/>
          <w:lang w:val="en-US" w:eastAsia="zh-CN"/>
        </w:rPr>
        <w:t>按计划资金进行公开招标，按照合同要求进行分期支付，2021年度实际完成支付金额4</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611.682万元（因资金下达较晚、疫情影响等因素，部分项目只完成首付款支付）。其中陕西省应急管理厅应急管理综合应用平台（二期）项目完成首付款支付，共计413.65万元；陕西省应急指挥窄带无线通信网项目完成首付款支付，共计636.974万元；陕西省烟花爆竹安全生产风险监测预警系统项目完成合同签订后，年底资金已经冻结，目前尚未支付；陕西省应急管理指挥中心项目仅剩尾款未支付，已支付共计3561.058万元。</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 xml:space="preserve">（二）总体绩效项目完成情况分析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年度目标任务，统计4个项目建设实施进度如下：省应急管理厅应急管理综合应用平台（二期）项目完成建设进度60%；省应急指挥窄带无线通信网项目完成建设进度60%；省烟花爆竹安全生产风险监测预警系统项目完成建设进度15%；省应急管理指挥中心建设项目完成终验，已投入试运行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lang w:eastAsia="zh-CN"/>
        </w:rPr>
        <w:t>（</w:t>
      </w:r>
      <w:r>
        <w:rPr>
          <w:rFonts w:hint="eastAsia" w:ascii="楷体" w:hAnsi="楷体" w:eastAsia="楷体" w:cs="楷体"/>
          <w:b w:val="0"/>
          <w:bCs/>
          <w:color w:val="000000"/>
          <w:sz w:val="32"/>
          <w:szCs w:val="32"/>
          <w:lang w:val="en-US" w:eastAsia="zh-CN"/>
        </w:rPr>
        <w:t>三</w:t>
      </w:r>
      <w:r>
        <w:rPr>
          <w:rFonts w:hint="eastAsia" w:ascii="楷体" w:hAnsi="楷体" w:eastAsia="楷体" w:cs="楷体"/>
          <w:b w:val="0"/>
          <w:bCs/>
          <w:color w:val="000000"/>
          <w:sz w:val="32"/>
          <w:szCs w:val="32"/>
          <w:lang w:eastAsia="zh-CN"/>
        </w:rPr>
        <w:t>）</w:t>
      </w:r>
      <w:r>
        <w:rPr>
          <w:rFonts w:hint="eastAsia" w:ascii="楷体" w:hAnsi="楷体" w:eastAsia="楷体" w:cs="楷体"/>
          <w:b w:val="0"/>
          <w:bCs/>
          <w:color w:val="000000"/>
          <w:sz w:val="32"/>
          <w:szCs w:val="32"/>
        </w:rPr>
        <w:t>绩效指标完成情况分析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3" w:firstLineChars="200"/>
        <w:textAlignment w:val="auto"/>
        <w:rPr>
          <w:rFonts w:hint="default" w:ascii="仿宋" w:hAnsi="仿宋" w:eastAsia="仿宋" w:cs="Times New Roman"/>
          <w:color w:val="000000"/>
          <w:sz w:val="32"/>
          <w:szCs w:val="32"/>
          <w:lang w:val="en-US"/>
        </w:rPr>
      </w:pPr>
      <w:r>
        <w:rPr>
          <w:rFonts w:hint="eastAsia" w:ascii="仿宋" w:hAnsi="仿宋" w:eastAsia="仿宋" w:cs="仿宋"/>
          <w:b/>
          <w:bCs/>
          <w:color w:val="000000"/>
          <w:sz w:val="32"/>
          <w:szCs w:val="32"/>
          <w:lang w:val="en-US" w:eastAsia="zh-CN"/>
        </w:rPr>
        <w:t>一是</w:t>
      </w:r>
      <w:r>
        <w:rPr>
          <w:rFonts w:hint="eastAsia" w:ascii="仿宋" w:hAnsi="仿宋" w:eastAsia="仿宋" w:cs="仿宋"/>
          <w:color w:val="000000"/>
          <w:sz w:val="32"/>
          <w:szCs w:val="32"/>
          <w:lang w:val="en-US" w:eastAsia="zh-CN"/>
        </w:rPr>
        <w:t>质量上实现应用稳定，数据可靠，已建成项目验收合格率达到100%；</w:t>
      </w:r>
      <w:r>
        <w:rPr>
          <w:rFonts w:hint="eastAsia" w:ascii="仿宋" w:hAnsi="仿宋" w:eastAsia="仿宋" w:cs="仿宋"/>
          <w:b/>
          <w:bCs/>
          <w:color w:val="000000"/>
          <w:sz w:val="32"/>
          <w:szCs w:val="32"/>
          <w:lang w:val="en-US" w:eastAsia="zh-CN"/>
        </w:rPr>
        <w:t>二是</w:t>
      </w:r>
      <w:r>
        <w:rPr>
          <w:rFonts w:hint="eastAsia" w:ascii="仿宋" w:hAnsi="仿宋" w:eastAsia="仿宋" w:cs="仿宋"/>
          <w:color w:val="000000"/>
          <w:sz w:val="32"/>
          <w:szCs w:val="32"/>
          <w:lang w:val="en-US" w:eastAsia="zh-CN"/>
        </w:rPr>
        <w:t>时效上，按照计划有序推进招标及合同签订，按照合同要求稳步实施项目建设，因资金下达、疫情等原因导致工期延误，尽量加快建设进度；</w:t>
      </w:r>
      <w:r>
        <w:rPr>
          <w:rFonts w:hint="eastAsia" w:ascii="仿宋" w:hAnsi="仿宋" w:eastAsia="仿宋" w:cs="仿宋"/>
          <w:b/>
          <w:bCs/>
          <w:color w:val="000000"/>
          <w:sz w:val="32"/>
          <w:szCs w:val="32"/>
          <w:lang w:val="en-US" w:eastAsia="zh-CN"/>
        </w:rPr>
        <w:t>三是</w:t>
      </w:r>
      <w:r>
        <w:rPr>
          <w:rFonts w:hint="eastAsia" w:ascii="仿宋" w:hAnsi="仿宋" w:eastAsia="仿宋" w:cs="仿宋"/>
          <w:color w:val="000000"/>
          <w:sz w:val="32"/>
          <w:szCs w:val="32"/>
          <w:lang w:val="en-US" w:eastAsia="zh-CN"/>
        </w:rPr>
        <w:t>经济效益上，大数据分析研判辅助降低灾害损失，综合应用平台汇聚整合各类业务系统，提供统一入口、提升办公效率；</w:t>
      </w:r>
      <w:r>
        <w:rPr>
          <w:rFonts w:hint="eastAsia" w:ascii="仿宋" w:hAnsi="仿宋" w:eastAsia="仿宋" w:cs="仿宋"/>
          <w:b/>
          <w:bCs/>
          <w:color w:val="000000"/>
          <w:sz w:val="32"/>
          <w:szCs w:val="32"/>
          <w:lang w:val="en-US" w:eastAsia="zh-CN"/>
        </w:rPr>
        <w:t>四是</w:t>
      </w:r>
      <w:r>
        <w:rPr>
          <w:rFonts w:hint="eastAsia" w:ascii="仿宋" w:hAnsi="仿宋" w:eastAsia="仿宋" w:cs="仿宋"/>
          <w:color w:val="000000"/>
          <w:sz w:val="32"/>
          <w:szCs w:val="32"/>
          <w:lang w:val="en-US" w:eastAsia="zh-CN"/>
        </w:rPr>
        <w:t>现代化应急指挥中心辅助提升应急管理指挥决策效率，提高应急管理通信保障能力，通过综合应用平台（二期）建设稳步提高应急管理大数据信息采集、汇聚、处理能力。</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宋体" w:cs="Times New Roman"/>
          <w:b/>
          <w:color w:val="000000"/>
          <w:sz w:val="32"/>
          <w:szCs w:val="32"/>
        </w:rPr>
      </w:pPr>
      <w:r>
        <w:rPr>
          <w:rFonts w:hint="eastAsia" w:ascii="黑体" w:hAnsi="黑体" w:eastAsia="黑体" w:cs="黑体"/>
          <w:b w:val="0"/>
          <w:bCs/>
          <w:color w:val="000000"/>
          <w:sz w:val="32"/>
          <w:szCs w:val="32"/>
        </w:rPr>
        <w:t>三、偏离绩效目标的原因和下一步改进措施</w:t>
      </w:r>
      <w:r>
        <w:rPr>
          <w:rFonts w:hint="eastAsia" w:ascii="Times New Roman" w:hAnsi="Times New Roman" w:eastAsia="宋体" w:cs="Times New Roman"/>
          <w:b/>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9"/>
        <w:rPr>
          <w:rFonts w:hint="eastAsia" w:ascii="仿宋" w:hAnsi="仿宋" w:eastAsia="仿宋" w:cs="仿宋"/>
          <w:color w:val="000000"/>
          <w:sz w:val="32"/>
          <w:szCs w:val="24"/>
        </w:rPr>
      </w:pPr>
      <w:r>
        <w:rPr>
          <w:rFonts w:hint="eastAsia" w:ascii="仿宋" w:hAnsi="仿宋" w:eastAsia="仿宋" w:cs="仿宋"/>
          <w:color w:val="000000"/>
          <w:sz w:val="32"/>
          <w:szCs w:val="24"/>
        </w:rPr>
        <w:t>资金下达晚、疫情等原因延误</w:t>
      </w:r>
      <w:r>
        <w:rPr>
          <w:rFonts w:hint="eastAsia" w:ascii="仿宋" w:hAnsi="仿宋" w:eastAsia="仿宋" w:cs="仿宋"/>
          <w:color w:val="000000"/>
          <w:sz w:val="32"/>
          <w:szCs w:val="24"/>
          <w:lang w:eastAsia="zh-CN"/>
        </w:rPr>
        <w:t>，部分</w:t>
      </w:r>
      <w:r>
        <w:rPr>
          <w:rFonts w:hint="eastAsia" w:ascii="仿宋" w:hAnsi="仿宋" w:eastAsia="仿宋" w:cs="仿宋"/>
          <w:color w:val="000000"/>
          <w:sz w:val="32"/>
          <w:szCs w:val="24"/>
          <w:lang w:val="en-US" w:eastAsia="zh-CN"/>
        </w:rPr>
        <w:t>项目未按照原计划实现项目终验，</w:t>
      </w:r>
      <w:r>
        <w:rPr>
          <w:rFonts w:hint="eastAsia" w:ascii="仿宋" w:hAnsi="仿宋" w:eastAsia="仿宋" w:cs="仿宋"/>
          <w:color w:val="000000"/>
          <w:sz w:val="32"/>
          <w:szCs w:val="24"/>
        </w:rPr>
        <w:t>项目资金未全部完成支付。</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目前已提交资金结转申请，</w:t>
      </w:r>
      <w:r>
        <w:rPr>
          <w:rFonts w:hint="eastAsia" w:ascii="仿宋" w:hAnsi="仿宋" w:eastAsia="仿宋" w:cs="仿宋"/>
          <w:color w:val="000000"/>
          <w:sz w:val="32"/>
          <w:szCs w:val="32"/>
          <w:lang w:eastAsia="zh-CN"/>
        </w:rPr>
        <w:t>下一步，</w:t>
      </w:r>
      <w:r>
        <w:rPr>
          <w:rFonts w:hint="eastAsia" w:ascii="仿宋" w:hAnsi="仿宋" w:eastAsia="仿宋" w:cs="仿宋"/>
          <w:color w:val="000000"/>
          <w:sz w:val="32"/>
          <w:szCs w:val="32"/>
          <w:lang w:val="en-US" w:eastAsia="zh-CN"/>
        </w:rPr>
        <w:t>待结转资金到位</w:t>
      </w:r>
      <w:r>
        <w:rPr>
          <w:rFonts w:hint="eastAsia" w:ascii="仿宋" w:hAnsi="仿宋" w:eastAsia="仿宋" w:cs="仿宋"/>
          <w:color w:val="000000"/>
          <w:sz w:val="32"/>
          <w:szCs w:val="32"/>
          <w:lang w:eastAsia="zh-CN"/>
        </w:rPr>
        <w:t>，进一步</w:t>
      </w:r>
      <w:r>
        <w:rPr>
          <w:rFonts w:hint="eastAsia" w:ascii="仿宋" w:hAnsi="仿宋" w:eastAsia="仿宋" w:cs="仿宋"/>
          <w:color w:val="000000"/>
          <w:sz w:val="32"/>
          <w:szCs w:val="32"/>
          <w:lang w:val="en-US" w:eastAsia="zh-CN"/>
        </w:rPr>
        <w:t>加大后续项目资金支付力度</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推动项目建设进度</w:t>
      </w:r>
      <w:r>
        <w:rPr>
          <w:rFonts w:hint="eastAsia" w:ascii="仿宋" w:hAnsi="仿宋" w:eastAsia="仿宋" w:cs="仿宋"/>
          <w:color w:val="000000"/>
          <w:sz w:val="32"/>
          <w:szCs w:val="32"/>
        </w:rPr>
        <w:t>，严格落实</w:t>
      </w:r>
      <w:r>
        <w:rPr>
          <w:rFonts w:hint="eastAsia" w:ascii="仿宋" w:hAnsi="仿宋" w:eastAsia="仿宋" w:cs="仿宋"/>
          <w:color w:val="000000"/>
          <w:sz w:val="32"/>
          <w:szCs w:val="32"/>
          <w:lang w:val="en-US" w:eastAsia="zh-CN"/>
        </w:rPr>
        <w:t>项目实施标准</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争取尽快保质保量完成后续项目建设工作</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 xml:space="preserve">四、绩效自评结果拟应用和公开情况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加强项目管理、资金使用、监管等各方面工作，达到预期的使用绩效，项目预期目标完成100%。项目完成后对绩效自评结果将接受上级监督检查。</w:t>
      </w:r>
    </w:p>
    <w:p>
      <w:pPr>
        <w:pStyle w:val="3"/>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b w:val="0"/>
          <w:bCs w:val="0"/>
          <w:color w:val="000000"/>
          <w:sz w:val="32"/>
          <w:szCs w:val="32"/>
          <w:lang w:eastAsia="zh-CN"/>
        </w:rPr>
      </w:pPr>
      <w:r>
        <w:rPr>
          <w:rFonts w:hint="eastAsia" w:ascii="仿宋" w:hAnsi="仿宋" w:eastAsia="仿宋" w:cs="Times New Roman"/>
          <w:b w:val="0"/>
          <w:bCs w:val="0"/>
          <w:color w:val="000000"/>
          <w:sz w:val="32"/>
          <w:szCs w:val="32"/>
          <w:lang w:eastAsia="zh-CN"/>
        </w:rPr>
        <w:t>附</w:t>
      </w:r>
      <w:r>
        <w:rPr>
          <w:rFonts w:hint="eastAsia" w:ascii="仿宋" w:hAnsi="仿宋" w:cs="Times New Roman"/>
          <w:b w:val="0"/>
          <w:bCs w:val="0"/>
          <w:color w:val="000000"/>
          <w:sz w:val="32"/>
          <w:szCs w:val="32"/>
          <w:lang w:eastAsia="zh-CN"/>
        </w:rPr>
        <w:t>表</w:t>
      </w:r>
      <w:r>
        <w:rPr>
          <w:rFonts w:hint="eastAsia" w:ascii="仿宋" w:hAnsi="仿宋" w:eastAsia="仿宋" w:cs="Times New Roman"/>
          <w:b w:val="0"/>
          <w:bCs w:val="0"/>
          <w:color w:val="000000"/>
          <w:sz w:val="32"/>
          <w:szCs w:val="32"/>
          <w:lang w:eastAsia="zh-CN"/>
        </w:rPr>
        <w:t>：</w:t>
      </w:r>
      <w:r>
        <w:rPr>
          <w:rFonts w:hint="eastAsia" w:ascii="仿宋" w:hAnsi="仿宋" w:eastAsia="仿宋" w:cs="仿宋"/>
          <w:b w:val="0"/>
          <w:bCs w:val="0"/>
          <w:i w:val="0"/>
          <w:color w:val="000000"/>
          <w:kern w:val="0"/>
          <w:sz w:val="32"/>
          <w:szCs w:val="32"/>
          <w:u w:val="none"/>
          <w:lang w:val="en-US" w:eastAsia="zh-CN" w:bidi="ar"/>
        </w:rPr>
        <w:t>信息化基建资金建设项目绩效目标自评表</w:t>
      </w:r>
    </w:p>
    <w:p>
      <w:pPr>
        <w:pStyle w:val="3"/>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Times New Roman"/>
          <w:color w:val="000000"/>
          <w:sz w:val="32"/>
          <w:szCs w:val="32"/>
        </w:rPr>
      </w:pPr>
    </w:p>
    <w:p>
      <w:pPr>
        <w:pStyle w:val="3"/>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Times New Roman"/>
          <w:color w:val="000000"/>
          <w:sz w:val="32"/>
          <w:szCs w:val="32"/>
        </w:rPr>
      </w:pPr>
    </w:p>
    <w:p>
      <w:pPr>
        <w:pStyle w:val="3"/>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Times New Roman"/>
          <w:color w:val="000000"/>
          <w:sz w:val="32"/>
          <w:szCs w:val="32"/>
        </w:rPr>
      </w:pPr>
    </w:p>
    <w:p>
      <w:pPr>
        <w:pStyle w:val="3"/>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Times New Roman"/>
          <w:color w:val="000000"/>
          <w:sz w:val="32"/>
          <w:szCs w:val="32"/>
        </w:rPr>
      </w:pPr>
    </w:p>
    <w:p>
      <w:pPr>
        <w:pStyle w:val="3"/>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Times New Roman"/>
          <w:color w:val="000000"/>
          <w:sz w:val="32"/>
          <w:szCs w:val="32"/>
        </w:rPr>
      </w:pPr>
    </w:p>
    <w:p>
      <w:pPr>
        <w:pStyle w:val="3"/>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Times New Roman"/>
          <w:color w:val="000000"/>
          <w:sz w:val="32"/>
          <w:szCs w:val="32"/>
        </w:rPr>
      </w:pPr>
    </w:p>
    <w:p>
      <w:pPr>
        <w:pStyle w:val="3"/>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Times New Roman"/>
          <w:color w:val="000000"/>
          <w:sz w:val="32"/>
          <w:szCs w:val="32"/>
        </w:rPr>
      </w:pPr>
    </w:p>
    <w:p>
      <w:pPr>
        <w:pStyle w:val="3"/>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Times New Roman"/>
          <w:color w:val="000000"/>
          <w:sz w:val="32"/>
          <w:szCs w:val="32"/>
        </w:rPr>
      </w:pPr>
    </w:p>
    <w:p>
      <w:pPr>
        <w:pStyle w:val="3"/>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Times New Roman"/>
          <w:color w:val="000000"/>
          <w:sz w:val="32"/>
          <w:szCs w:val="32"/>
        </w:rPr>
      </w:pPr>
    </w:p>
    <w:p/>
    <w:tbl>
      <w:tblPr>
        <w:tblStyle w:val="4"/>
        <w:tblpPr w:leftFromText="180" w:rightFromText="180" w:vertAnchor="text" w:horzAnchor="page" w:tblpX="1529" w:tblpY="4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1"/>
        <w:gridCol w:w="495"/>
        <w:gridCol w:w="764"/>
        <w:gridCol w:w="1711"/>
        <w:gridCol w:w="1724"/>
        <w:gridCol w:w="885"/>
        <w:gridCol w:w="973"/>
        <w:gridCol w:w="2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9121" w:type="dxa"/>
            <w:gridSpan w:val="8"/>
            <w:tcBorders>
              <w:top w:val="nil"/>
              <w:left w:val="nil"/>
              <w:bottom w:val="nil"/>
              <w:right w:val="nil"/>
            </w:tcBorders>
            <w:noWrap w:val="0"/>
            <w:tcMar>
              <w:top w:w="15" w:type="dxa"/>
              <w:left w:w="15" w:type="dxa"/>
              <w:right w:w="15" w:type="dxa"/>
            </w:tcMar>
            <w:vAlign w:val="center"/>
          </w:tcPr>
          <w:p>
            <w:pPr>
              <w:pStyle w:val="3"/>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附表</w:t>
            </w:r>
          </w:p>
          <w:p>
            <w:pPr>
              <w:pStyle w:val="3"/>
              <w:jc w:val="center"/>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信息化基建资金建设项目绩效目标自评表</w:t>
            </w:r>
          </w:p>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方正小标宋_GBK" w:hAnsi="方正小标宋_GBK" w:eastAsia="方正小标宋_GBK" w:cs="方正小标宋_GBK"/>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21" w:type="dxa"/>
            <w:gridSpan w:val="8"/>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楷体" w:hAnsi="楷体" w:eastAsia="楷体" w:cs="楷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转移支付（项目）名称</w:t>
            </w:r>
          </w:p>
        </w:tc>
        <w:tc>
          <w:tcPr>
            <w:tcW w:w="741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陕西省应急管理信息化基建资金建设项目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中央主管部门</w:t>
            </w:r>
          </w:p>
        </w:tc>
        <w:tc>
          <w:tcPr>
            <w:tcW w:w="741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地方主管部门</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陕西省应急管理厅</w:t>
            </w:r>
          </w:p>
        </w:tc>
        <w:tc>
          <w:tcPr>
            <w:tcW w:w="18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资金使用单位</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1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资金情况</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（万元）</w:t>
            </w: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c>
          <w:tcPr>
            <w:tcW w:w="1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全年预算数（A）</w:t>
            </w:r>
          </w:p>
        </w:tc>
        <w:tc>
          <w:tcPr>
            <w:tcW w:w="18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全年执行数（B）</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预算执行率（B／A）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1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年度资金总额：</w:t>
            </w:r>
          </w:p>
        </w:tc>
        <w:tc>
          <w:tcPr>
            <w:tcW w:w="1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righ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6920</w:t>
            </w:r>
          </w:p>
        </w:tc>
        <w:tc>
          <w:tcPr>
            <w:tcW w:w="18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4611.682</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righ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1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其中：中央财政资金</w:t>
            </w:r>
          </w:p>
        </w:tc>
        <w:tc>
          <w:tcPr>
            <w:tcW w:w="1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righ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18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71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ind w:firstLine="540" w:firstLineChars="30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地方资金</w:t>
            </w:r>
          </w:p>
        </w:tc>
        <w:tc>
          <w:tcPr>
            <w:tcW w:w="1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righ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6920</w:t>
            </w:r>
          </w:p>
        </w:tc>
        <w:tc>
          <w:tcPr>
            <w:tcW w:w="18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4611.682</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righ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71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ind w:firstLine="540" w:firstLineChars="30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其他资金</w:t>
            </w:r>
          </w:p>
        </w:tc>
        <w:tc>
          <w:tcPr>
            <w:tcW w:w="1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righ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18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4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总体</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目标</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完成</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情况</w:t>
            </w:r>
          </w:p>
        </w:tc>
        <w:tc>
          <w:tcPr>
            <w:tcW w:w="46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总体目标</w:t>
            </w:r>
          </w:p>
        </w:tc>
        <w:tc>
          <w:tcPr>
            <w:tcW w:w="39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6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结合陕西省应急管理实际工作，以信息化为引领，以数字化、网络化、可视化、集中化为手段，完善功能、满足需求、方便工作，全面实现信息高度汇聚、系统高度融合、通讯高度整合；建成以基础应用服务为核心的业务中台和以数据治理为核心的数据中台，形成上下贯通、左右联通的应急管理信息化基础平台架构</w:t>
            </w:r>
          </w:p>
        </w:tc>
        <w:tc>
          <w:tcPr>
            <w:tcW w:w="39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r>
              <w:rPr>
                <w:rFonts w:hint="eastAsia" w:ascii="仿宋" w:hAnsi="仿宋" w:eastAsia="仿宋" w:cs="仿宋"/>
                <w:color w:val="000000"/>
                <w:sz w:val="18"/>
                <w:szCs w:val="18"/>
                <w:u w:val="none"/>
                <w:lang w:val="en-US" w:eastAsia="zh-CN" w:bidi="ar"/>
              </w:rPr>
              <w:t>、指挥中心，各类设施设备已完成安装部署，各系统功能完备，施工工序符合标准，完成验收；2、综合应用平台（二期）构建了部、省、市三级的基础应用服务中台；3、陕西省烟花爆竹监测预警系统预计实现39家生产企业监测数据及视频监控数据接入，项目建设实施中；4、应急指挥窄带无线通信网建设有序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绩</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效</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指</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标</w:t>
            </w: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一级</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指标</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二级指标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指标值</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全年实际完成值</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产</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出</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指</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标</w:t>
            </w:r>
          </w:p>
        </w:tc>
        <w:tc>
          <w:tcPr>
            <w:tcW w:w="7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数量指标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应用支撑、数据支撑、业务应用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r>
              <w:rPr>
                <w:rFonts w:hint="eastAsia" w:ascii="仿宋" w:hAnsi="仿宋" w:eastAsia="仿宋" w:cs="仿宋"/>
                <w:color w:val="000000"/>
                <w:sz w:val="18"/>
                <w:szCs w:val="18"/>
                <w:u w:val="none"/>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r>
              <w:rPr>
                <w:rFonts w:hint="eastAsia" w:ascii="仿宋" w:hAnsi="仿宋" w:eastAsia="仿宋" w:cs="仿宋"/>
                <w:color w:val="000000"/>
                <w:sz w:val="18"/>
                <w:szCs w:val="18"/>
                <w:u w:val="none"/>
                <w:lang w:val="en-US" w:eastAsia="zh-CN" w:bidi="ar"/>
              </w:rPr>
              <w:t>套</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指挥中心场所</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r>
              <w:rPr>
                <w:rFonts w:hint="eastAsia" w:ascii="仿宋" w:hAnsi="仿宋" w:eastAsia="仿宋" w:cs="仿宋"/>
                <w:color w:val="000000"/>
                <w:sz w:val="18"/>
                <w:szCs w:val="18"/>
                <w:u w:val="none"/>
                <w:lang w:val="en-US" w:eastAsia="zh-CN" w:bidi="ar"/>
              </w:rPr>
              <w:t>处</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r>
              <w:rPr>
                <w:rFonts w:hint="eastAsia" w:ascii="仿宋" w:hAnsi="仿宋" w:eastAsia="仿宋" w:cs="仿宋"/>
                <w:color w:val="000000"/>
                <w:sz w:val="18"/>
                <w:szCs w:val="18"/>
                <w:u w:val="none"/>
                <w:lang w:val="en-US" w:eastAsia="zh-CN" w:bidi="ar"/>
              </w:rPr>
              <w:t>处</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指挥中心显示大屏</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r>
              <w:rPr>
                <w:rFonts w:hint="eastAsia" w:ascii="仿宋" w:hAnsi="仿宋" w:eastAsia="仿宋" w:cs="仿宋"/>
                <w:color w:val="000000"/>
                <w:sz w:val="18"/>
                <w:szCs w:val="18"/>
                <w:u w:val="none"/>
                <w:lang w:val="en-US" w:eastAsia="zh-CN" w:bidi="ar"/>
              </w:rPr>
              <w:t>块</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r>
              <w:rPr>
                <w:rFonts w:hint="eastAsia" w:ascii="仿宋" w:hAnsi="仿宋" w:eastAsia="仿宋" w:cs="仿宋"/>
                <w:color w:val="000000"/>
                <w:sz w:val="18"/>
                <w:szCs w:val="18"/>
                <w:u w:val="none"/>
                <w:lang w:val="en-US" w:eastAsia="zh-CN" w:bidi="ar"/>
              </w:rPr>
              <w:t>块</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实际功能需求，超额完成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指挥中心支撑系统</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r>
              <w:rPr>
                <w:rFonts w:hint="eastAsia" w:ascii="仿宋" w:hAnsi="仿宋" w:eastAsia="仿宋" w:cs="仿宋"/>
                <w:color w:val="000000"/>
                <w:sz w:val="18"/>
                <w:szCs w:val="18"/>
                <w:u w:val="none"/>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r>
              <w:rPr>
                <w:rFonts w:hint="eastAsia" w:ascii="仿宋" w:hAnsi="仿宋" w:eastAsia="仿宋" w:cs="仿宋"/>
                <w:color w:val="000000"/>
                <w:sz w:val="18"/>
                <w:szCs w:val="18"/>
                <w:u w:val="none"/>
                <w:lang w:val="en-US" w:eastAsia="zh-CN" w:bidi="ar"/>
              </w:rPr>
              <w:t>套</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省级核心网</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r>
              <w:rPr>
                <w:rFonts w:hint="eastAsia" w:ascii="仿宋" w:hAnsi="仿宋" w:eastAsia="仿宋" w:cs="仿宋"/>
                <w:color w:val="000000"/>
                <w:sz w:val="18"/>
                <w:szCs w:val="18"/>
                <w:u w:val="none"/>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r>
              <w:rPr>
                <w:rFonts w:hint="eastAsia" w:ascii="仿宋" w:hAnsi="仿宋" w:eastAsia="仿宋" w:cs="仿宋"/>
                <w:color w:val="000000"/>
                <w:sz w:val="18"/>
                <w:szCs w:val="18"/>
                <w:u w:val="none"/>
                <w:lang w:val="en-US" w:eastAsia="zh-CN" w:bidi="ar"/>
              </w:rPr>
              <w:t>套</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数字集群省级固定、车载移动、便携移动基站</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5套</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5套</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烟花爆竹监测预警前置机</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39</w:t>
            </w:r>
            <w:r>
              <w:rPr>
                <w:rFonts w:hint="eastAsia" w:ascii="仿宋" w:hAnsi="仿宋" w:eastAsia="仿宋" w:cs="仿宋"/>
                <w:color w:val="000000"/>
                <w:sz w:val="18"/>
                <w:szCs w:val="18"/>
                <w:u w:val="none"/>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39</w:t>
            </w:r>
            <w:r>
              <w:rPr>
                <w:rFonts w:hint="eastAsia" w:ascii="仿宋" w:hAnsi="仿宋" w:eastAsia="仿宋" w:cs="仿宋"/>
                <w:color w:val="000000"/>
                <w:sz w:val="18"/>
                <w:szCs w:val="18"/>
                <w:u w:val="none"/>
                <w:lang w:val="en-US" w:eastAsia="zh-CN" w:bidi="ar"/>
              </w:rPr>
              <w:t>台</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采购中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质量指标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建设项目验收合格率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应用稳定，数据可靠</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99%</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99%</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网络稳定性、安全性、可用性</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99%</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99%</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时效指标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按照计划实施招标、合同签订进度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按照计划实施项目建设进度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80%</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资金下达晚、疫情等原因延误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成本指标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项目招标小于预算</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6920</w:t>
            </w:r>
            <w:r>
              <w:rPr>
                <w:rFonts w:hint="eastAsia" w:ascii="仿宋" w:hAnsi="仿宋" w:eastAsia="仿宋" w:cs="仿宋"/>
                <w:color w:val="000000"/>
                <w:sz w:val="18"/>
                <w:szCs w:val="18"/>
                <w:u w:val="none"/>
                <w:lang w:val="en-US" w:eastAsia="zh-CN" w:bidi="ar"/>
              </w:rPr>
              <w:t>万</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righ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6386.92</w:t>
            </w:r>
            <w:r>
              <w:rPr>
                <w:rFonts w:hint="eastAsia" w:ascii="仿宋" w:hAnsi="仿宋" w:eastAsia="仿宋" w:cs="仿宋"/>
                <w:color w:val="000000"/>
                <w:sz w:val="18"/>
                <w:szCs w:val="18"/>
                <w:u w:val="none"/>
                <w:lang w:val="en-US" w:eastAsia="zh-CN" w:bidi="ar"/>
              </w:rPr>
              <w:t>万</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效</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益</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指</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标</w:t>
            </w:r>
          </w:p>
        </w:tc>
        <w:tc>
          <w:tcPr>
            <w:tcW w:w="7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经济效益</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大数据分析研判辅助降低灾害损失</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降低</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降低</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综合汇聚各类系统，提升办公效率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社会效益</w:t>
            </w:r>
            <w:r>
              <w:rPr>
                <w:rFonts w:hint="eastAsia" w:ascii="仿宋" w:hAnsi="仿宋" w:eastAsia="仿宋" w:cs="仿宋"/>
                <w:color w:val="000000"/>
                <w:sz w:val="18"/>
                <w:szCs w:val="18"/>
                <w:u w:val="none"/>
                <w:lang w:val="en-US" w:eastAsia="zh-CN" w:bidi="ar"/>
              </w:rPr>
              <w:br w:type="textWrapping"/>
            </w:r>
            <w:r>
              <w:rPr>
                <w:rFonts w:hint="eastAsia" w:ascii="仿宋" w:hAnsi="仿宋" w:eastAsia="仿宋" w:cs="仿宋"/>
                <w:color w:val="000000"/>
                <w:sz w:val="18"/>
                <w:szCs w:val="18"/>
                <w:u w:val="none"/>
                <w:lang w:val="en-US" w:eastAsia="zh-CN" w:bidi="ar"/>
              </w:rPr>
              <w:t>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应急管理指挥决策效率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应急管理通信保障能力</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应急管理大数据采集、汇聚、处理能力</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生态效益指标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节能减排</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执行</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执行</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绿色低碳</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国标</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国标</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color w:val="000000"/>
                <w:sz w:val="18"/>
                <w:szCs w:val="18"/>
                <w:u w:val="none"/>
                <w:lang w:val="en-US" w:eastAsia="zh-CN" w:bidi="ar"/>
              </w:rPr>
              <w:t>可持续影响指标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指挥中心各场所投入使用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长期</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长期</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应急管理的精细化和科学化</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长期</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长期</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应急管理数据的收集、汇聚、整合</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长期</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长期</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满意度指标</w:t>
            </w:r>
          </w:p>
        </w:tc>
        <w:tc>
          <w:tcPr>
            <w:tcW w:w="7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服务对象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满意度指标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厅各相关业务处室</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≥95%</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≥95%</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4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jc w:val="center"/>
              <w:rPr>
                <w:rFonts w:hint="eastAsia" w:ascii="仿宋" w:hAnsi="仿宋" w:eastAsia="仿宋" w:cs="仿宋"/>
                <w:i w:val="0"/>
                <w:color w:val="000000"/>
                <w:sz w:val="18"/>
                <w:szCs w:val="18"/>
                <w:u w:val="none"/>
              </w:rPr>
            </w:pP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各级应急管理局</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≥95%</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≥95%</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00" w:lineRule="exact"/>
              <w:rPr>
                <w:rFonts w:hint="eastAsia" w:ascii="仿宋" w:hAnsi="仿宋" w:eastAsia="仿宋" w:cs="仿宋"/>
                <w:i w:val="0"/>
                <w:color w:val="000000"/>
                <w:sz w:val="18"/>
                <w:szCs w:val="18"/>
                <w:u w:val="none"/>
              </w:rPr>
            </w:pPr>
          </w:p>
        </w:tc>
      </w:tr>
    </w:tbl>
    <w:p>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45E02D9E"/>
    <w:rsid w:val="7DD17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Char"/>
    <w:basedOn w:val="1"/>
    <w:next w:val="1"/>
    <w:qFormat/>
    <w:uiPriority w:val="99"/>
    <w:rPr>
      <w:rFonts w:ascii="Times New Roman" w:hAnsi="Times New Roman" w:eastAsia="宋体" w:cs="Times New Roman"/>
      <w:sz w:val="32"/>
      <w:szCs w:val="22"/>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2051</Words>
  <Characters>2196</Characters>
  <Lines>0</Lines>
  <Paragraphs>0</Paragraphs>
  <TotalTime>0</TotalTime>
  <ScaleCrop>false</ScaleCrop>
  <LinksUpToDate>false</LinksUpToDate>
  <CharactersWithSpaces>2203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2022-07-20T08:48:00Z</dcterms:created>
  <dc:creator>Administrator</dc:creator>
  <cp:lastModifiedBy>安之若素i</cp:lastModifiedBy>
  <dcterms:modified xsi:type="dcterms:W3CDTF">2022-07-20T08:49:23Z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EA828DCC52F04FF989A3EAD436C05C26</vt:lpwstr>
  </property>
</Properties>
</file>