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spacing w:val="-2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-20"/>
          <w:sz w:val="32"/>
          <w:szCs w:val="32"/>
          <w:lang w:val="en-US" w:eastAsia="zh-CN"/>
        </w:rPr>
        <w:t>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煤矿安全综合评估专项资金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绩效自评报告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eastAsia" w:ascii="仿宋_GB2312" w:hAnsi="微软雅黑" w:eastAsia="仿宋_GB2312" w:cs="Times New Roman"/>
          <w:color w:val="000000"/>
          <w:spacing w:val="-11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 w:bidi="ar-SA"/>
        </w:rPr>
        <w:t>一、绩效目标分解下达情况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省财政厅《关于开展2021年度财政预算执行情况绩效自评工作的通知》（陕财办绩〔2021〕1号）要求，现将2021年煤矿安全综合评估专项资金项目自评报告如下：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（一）煤矿安全综合评估项目资金情况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2021年11月1日，省级财政下拔煤矿安全综合评估专项资金1856.1万元。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lang w:val="en-US" w:eastAsia="zh-CN"/>
        </w:rPr>
        <w:t>（二）专项资金落地情况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2022年2月9日，通过招标公司招标，确定4家招标单位，共计中标金额1</w:t>
      </w:r>
      <w:r>
        <w:rPr>
          <w:rFonts w:hint="eastAsia" w:ascii="仿宋" w:hAnsi="仿宋" w:cs="仿宋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589.7825万元。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二、绩效目标完成情况分析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楷体" w:hAnsi="楷体" w:eastAsia="楷体" w:cs="楷体"/>
          <w:b w:val="0"/>
          <w:bCs w:val="0"/>
          <w:color w:val="000000"/>
          <w:spacing w:val="-11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pacing w:val="-11"/>
          <w:sz w:val="32"/>
          <w:szCs w:val="32"/>
          <w:lang w:eastAsia="zh-CN"/>
        </w:rPr>
        <w:t>（一）资金投入情况分析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color w:val="000000"/>
          <w:spacing w:val="-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11"/>
          <w:sz w:val="32"/>
          <w:szCs w:val="32"/>
          <w:lang w:val="en-US" w:eastAsia="zh-CN"/>
        </w:rPr>
        <w:t>煤矿安全综合评估费用共计1,856.1万元，用于对128处煤矿进行煤矿安全综全评估，每矿高级专家8人，其他专家2人，高级专家费用800元/天，其他人员专家600元/天，单矿评估8天，计算专家费用6.08万元，差旅费用3.744万元，报告出版费0.12万元，管理费用2.4168万元，平均每矿单价14.5008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总体绩效目标完成情况分析。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2022年2月9日，通过政府采购招标，由中煤西安设计工程有限责任公司、陕西秦安煤矿安全评价事务有限公司、重庆美高科技有限公司、陕西中尚安全评估有限公司承担项目实施，截止目前，已初步完成128处煤矿现场核查工作，后期评估报告正在修改完善当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80" w:left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（二）绩效指标完成情况分析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1.产出指标完成情况分析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1）数量指标。聘请第三方评估机构4家，对第三方评估机构培训3次，完成了128处煤矿安全综合评估，发现问题隐患3149条，编制报告128份，本项目制定的数量指标全部完成。煤矿事故起数、死亡人数、百万吨死亡率明显下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（2）质量指标。2021年煤矿本质安全水平得到了较大提升，创历史最好水平，煤矿企业主要负责人、安全管理人员培训通过率100%，煤矿安全资金投入达到100%，安全监管人员能力水平明显提升。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（3）时效指标。2021年，财政预算按时下达，受疫情影响，政府采购工作和现场评估工作推后，目前，已内完成了现场核查、隐患排查、风险评估、报告编制等各项指标。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2.效益指标完成情况分析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（1）经济效益。通过对128处煤矿进行安全综合评估，确定43处整改提升煤矿，75处推动建成煤矿，10处整改提升难度大的煤矿，煤矿安全本质水平得到提升，煤炭优质产能得到释放。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（2）社会效益。2021年，全省煤矿领域无重特大事故发生，有效提升了我省安全生产基础，在全社会营造了良好的舆论环境，确保全省煤矿安全生产持续稳定向好。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（3）可持续影响。通过煤矿安全综合评估，优化煤炭产业结构，提升煤矿安全保障水平，释放优质产能，增强煤炭保供能力，为全省经济安全发展营造了良好的氛围。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3.满意度指标完成情况分析。完成项目质量完好，满意度在90%以上。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 w:bidi="ar-SA"/>
        </w:rPr>
        <w:t>三、偏离绩效目标的原因和下一步改进措施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（一）总体目标和绩效指标未完成的原因分析，下拨资金通过政府采购支出，受疫情影响，招标时间不能如期进行，因疫情原因影响，煤矿安全综合评估进度受到影响。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（二）下一步改进措施。一是督促4家第三方机构，按照中标文件要求尽快完成煤矿安全综合评估报告修改完善工作。二是对评估指出的问题，落实属地监管责任，加快整改力度。三是向省政府上报专题报告，落实分类处置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 w:bidi="ar-SA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通过财政支出绩效自评，放大坐标找不足，提高标准找差距，进一步提高了资金使用效率，达到了既定的绩效目标。2021年度财政支出绩效自评情况，由相关部门统一在政务网和单位部门网站公开，接受社会和民众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附表：煤矿安全综合评估项目绩效目标自评表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附表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680"/>
        <w:gridCol w:w="930"/>
        <w:gridCol w:w="1895"/>
        <w:gridCol w:w="1090"/>
        <w:gridCol w:w="1258"/>
        <w:gridCol w:w="1413"/>
        <w:gridCol w:w="1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13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outlineLvl w:val="9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-SA"/>
              </w:rPr>
              <w:t>煤矿安全综合评估项目绩效目标自评表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13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（2021年度）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转移支付（项目）名称</w:t>
            </w:r>
          </w:p>
        </w:tc>
        <w:tc>
          <w:tcPr>
            <w:tcW w:w="69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煤矿安全综合评估专项资金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中央主管部门</w:t>
            </w:r>
          </w:p>
        </w:tc>
        <w:tc>
          <w:tcPr>
            <w:tcW w:w="69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地方主管部门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  <w:t>省应急管理厅</w:t>
            </w:r>
          </w:p>
        </w:tc>
        <w:tc>
          <w:tcPr>
            <w:tcW w:w="2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资金使用单位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资金情况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全年预算数（A）</w:t>
            </w:r>
          </w:p>
        </w:tc>
        <w:tc>
          <w:tcPr>
            <w:tcW w:w="2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全年执行数（B）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预算执行率（B／A）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1856.1</w:t>
            </w:r>
          </w:p>
        </w:tc>
        <w:tc>
          <w:tcPr>
            <w:tcW w:w="2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1589.78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其中：中央财政资金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地方资金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1856.1</w:t>
            </w:r>
          </w:p>
        </w:tc>
        <w:tc>
          <w:tcPr>
            <w:tcW w:w="2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1589.78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19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情况</w:t>
            </w:r>
          </w:p>
        </w:tc>
        <w:tc>
          <w:tcPr>
            <w:tcW w:w="4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3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通过实施煤矿安全综合评估，提出煤矿精准分类处置意见，强化分类精准监管，推动落后产能淘汰退出，提升煤矿本质安全水平，有效防范遏制煤矿重特大事故。</w:t>
            </w:r>
          </w:p>
        </w:tc>
        <w:tc>
          <w:tcPr>
            <w:tcW w:w="3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通过实施煤矿安全综合评估，提出煤矿精准分类处置意见，强化分类精准监管，推动落后产能淘汰退出，提升煤矿本质安全水平，有效防范遏制煤矿重特大事故。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全年实际完成值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未完成原因和改进措施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完成评估矿井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≥128处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none"/>
                <w:lang w:val="en-US" w:eastAsia="zh-CN" w:bidi="ar"/>
              </w:rPr>
              <w:t>处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编制评估报告</w:t>
            </w:r>
          </w:p>
        </w:tc>
        <w:tc>
          <w:tcPr>
            <w:tcW w:w="125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≥128份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128份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聘请评估机构</w:t>
            </w:r>
          </w:p>
        </w:tc>
        <w:tc>
          <w:tcPr>
            <w:tcW w:w="125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≥3家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u w:val="none"/>
                <w:lang w:val="en-US" w:eastAsia="zh-CN" w:bidi="ar"/>
              </w:rPr>
              <w:t>家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矿井评估覆盖率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2021年下达资金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评估报告编制完成率</w:t>
            </w:r>
          </w:p>
        </w:tc>
        <w:tc>
          <w:tcPr>
            <w:tcW w:w="125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42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2021年下达资金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每处矿井评估时间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≥8天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9天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所有煤矿评估完成时间</w:t>
            </w:r>
          </w:p>
        </w:tc>
        <w:tc>
          <w:tcPr>
            <w:tcW w:w="125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2021年12月底前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未完成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2021年下达资金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预算资金执行率     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改造提升一批煤矿，提高安全保障水平和生产效率。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推动建设一批煤矿，释放优质产能</w:t>
            </w:r>
          </w:p>
        </w:tc>
        <w:tc>
          <w:tcPr>
            <w:tcW w:w="125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煤矿管理质量</w:t>
            </w:r>
          </w:p>
        </w:tc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矿井安全管理能力大幅提升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矿井安全管理能力大幅提升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安全保障水平和生产效率</w:t>
            </w:r>
          </w:p>
        </w:tc>
        <w:tc>
          <w:tcPr>
            <w:tcW w:w="125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提高3%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优化煤炭产业结构，提升安全保障水平，释放优质产能，增强煤炭保供应能力。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矿井安全管理能力大幅提升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矿井安全管理能力大幅提升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评估机构和评估煤矿的满意程度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80%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85%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" w:hAnsi="仿宋" w:eastAsia="仿宋" w:cs="仿宋"/>
          <w:color w:val="000000"/>
          <w:lang w:eastAsia="zh-CN"/>
        </w:rPr>
      </w:pPr>
    </w:p>
    <w:p>
      <w:pPr>
        <w:pStyle w:val="3"/>
        <w:rPr>
          <w:rFonts w:hint="eastAsia" w:ascii="仿宋" w:hAnsi="仿宋" w:eastAsia="仿宋" w:cs="仿宋"/>
          <w:color w:val="000000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7170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99"/>
    <w:rPr>
      <w:rFonts w:ascii="Times New Roman" w:hAnsi="Times New Roman" w:eastAsia="宋体" w:cs="Times New Roman"/>
      <w:sz w:val="32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Normal Indent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楷体_GB2312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2022-07-20T08:48:24Z</dcterms:created>
  <dc:creator>Administrator</dc:creator>
  <cp:lastModifiedBy>安之若素i</cp:lastModifiedBy>
  <dcterms:modified xsi:type="dcterms:W3CDTF">2022-07-20T08:49:44Z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D7FE26DF112240BA8B4DA89141848526</vt:lpwstr>
  </property>
</Properties>
</file>