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 w:cs="黑体"/>
          <w:color w:val="000000"/>
        </w:rPr>
      </w:pPr>
      <w:r>
        <w:rPr>
          <w:rFonts w:hint="eastAsia" w:ascii="黑体" w:eastAsia="黑体" w:cs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  <w:t>省级挂牌督办重大安全生产隐患销号明细表</w:t>
      </w:r>
    </w:p>
    <w:bookmarkEnd w:id="0"/>
    <w:p>
      <w:pPr>
        <w:pStyle w:val="2"/>
        <w:spacing w:after="0" w:line="400" w:lineRule="exact"/>
        <w:rPr>
          <w:rFonts w:hint="eastAsia"/>
        </w:rPr>
      </w:pPr>
    </w:p>
    <w:tbl>
      <w:tblPr>
        <w:tblStyle w:val="14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08"/>
        <w:gridCol w:w="3558"/>
        <w:gridCol w:w="1418"/>
        <w:gridCol w:w="1186"/>
        <w:gridCol w:w="1950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2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属地监管责任单位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榆阳区煤矿安全隐患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煤矿</w:t>
            </w:r>
          </w:p>
        </w:tc>
        <w:tc>
          <w:tcPr>
            <w:tcW w:w="3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1.采矿许可证于2021年12月18日到期，继续组织施工建设；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2.2022年1月22日任命了中煤陕西榆林大海则煤业有限公司的总经理、总工程师和分管生产、机电副总经理，没有任命分管安全副总经理。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中煤陕西榆林大海则煤业有限公司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榆林市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省应急管理厅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2022年6月底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color w:val="000000"/>
          <w:spacing w:val="0"/>
          <w:sz w:val="24"/>
          <w:szCs w:val="24"/>
        </w:rPr>
      </w:pPr>
    </w:p>
    <w:sectPr>
      <w:type w:val="continuous"/>
      <w:pgSz w:w="16838" w:h="11906" w:orient="landscape"/>
      <w:pgMar w:top="1587" w:right="1701" w:bottom="1587" w:left="1587" w:header="851" w:footer="992" w:gutter="0"/>
      <w:pgNumType w:fmt="numberInDash"/>
      <w:cols w:equalWidth="0" w:num="1">
        <w:col w:w="8732"/>
      </w:cols>
      <w:rtlGutter w:val="1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2JjOGNhNmUxOGMzMWY2NzBiYWU4YmE3ZTEwODNiODIifQ=="/>
  </w:docVars>
  <w:rsids>
    <w:rsidRoot w:val="00000000"/>
    <w:rsid w:val="00FC7196"/>
    <w:rsid w:val="051A0E28"/>
    <w:rsid w:val="0D8F0FEF"/>
    <w:rsid w:val="2C176801"/>
    <w:rsid w:val="485E0992"/>
    <w:rsid w:val="77BB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6">
    <w:name w:val="toc 5"/>
    <w:basedOn w:val="1"/>
    <w:next w:val="1"/>
    <w:uiPriority w:val="0"/>
    <w:pPr>
      <w:ind w:left="1680"/>
    </w:pPr>
  </w:style>
  <w:style w:type="paragraph" w:styleId="7">
    <w:name w:val="toc 3"/>
    <w:basedOn w:val="1"/>
    <w:next w:val="1"/>
    <w:uiPriority w:val="0"/>
    <w:pPr>
      <w:ind w:left="8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Hyperlink"/>
    <w:basedOn w:val="1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4</Pages>
  <Words>482</Words>
  <Characters>526</Characters>
  <Lines>106</Lines>
  <Paragraphs>34</Paragraphs>
  <TotalTime>9</TotalTime>
  <ScaleCrop>false</ScaleCrop>
  <LinksUpToDate>false</LinksUpToDate>
  <CharactersWithSpaces>590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2022-02-11T06:20:00Z</dcterms:created>
  <dc:creator>USER-</dc:creator>
  <cp:lastModifiedBy>安之若素i</cp:lastModifiedBy>
  <cp:lastPrinted>2022-09-09T02:09:00Z</cp:lastPrinted>
  <dcterms:modified xsi:type="dcterms:W3CDTF">2022-11-14T03:38:57Z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37CB5DCE47CD40649E3E360608A1621E</vt:lpwstr>
  </property>
</Properties>
</file>