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rPr>
      </w:pPr>
      <w:r>
        <w:rPr>
          <w:rFonts w:hint="eastAsia" w:ascii="黑体" w:hAnsi="黑体" w:eastAsia="黑体" w:cs="黑体"/>
          <w:sz w:val="32"/>
          <w:szCs w:val="32"/>
        </w:rPr>
        <w:t>附件</w:t>
      </w:r>
    </w:p>
    <w:p>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2处煤矿安全生产违法违规行为行政处罚信息表</w:t>
      </w:r>
    </w:p>
    <w:tbl>
      <w:tblPr>
        <w:tblStyle w:val="4"/>
        <w:tblW w:w="9632" w:type="dxa"/>
        <w:jc w:val="center"/>
        <w:tblLayout w:type="fixed"/>
        <w:tblCellMar>
          <w:top w:w="0" w:type="dxa"/>
          <w:left w:w="0" w:type="dxa"/>
          <w:bottom w:w="0" w:type="dxa"/>
          <w:right w:w="0" w:type="dxa"/>
        </w:tblCellMar>
      </w:tblPr>
      <w:tblGrid>
        <w:gridCol w:w="545"/>
        <w:gridCol w:w="2750"/>
        <w:gridCol w:w="6337"/>
      </w:tblGrid>
      <w:tr>
        <w:tblPrEx>
          <w:tblCellMar>
            <w:top w:w="0" w:type="dxa"/>
            <w:left w:w="0" w:type="dxa"/>
            <w:bottom w:w="0" w:type="dxa"/>
            <w:right w:w="0" w:type="dxa"/>
          </w:tblCellMar>
        </w:tblPrEx>
        <w:trPr>
          <w:trHeight w:val="465" w:hRule="atLeast"/>
          <w:jc w:val="center"/>
        </w:trPr>
        <w:tc>
          <w:tcPr>
            <w:tcW w:w="545" w:type="dxa"/>
            <w:tcBorders>
              <w:top w:val="single" w:color="333333" w:sz="6" w:space="0"/>
              <w:left w:val="single" w:color="333333" w:sz="6" w:space="0"/>
              <w:bottom w:val="single" w:color="333333" w:sz="6" w:space="0"/>
              <w:right w:val="single" w:color="333333" w:sz="6" w:space="0"/>
            </w:tcBorders>
            <w:noWrap w:val="0"/>
            <w:tcMar>
              <w:top w:w="28" w:type="dxa"/>
              <w:left w:w="28" w:type="dxa"/>
              <w:bottom w:w="28" w:type="dxa"/>
              <w:right w:w="28" w:type="dxa"/>
            </w:tcMar>
            <w:vAlign w:val="center"/>
          </w:tcPr>
          <w:p>
            <w:pPr>
              <w:pStyle w:val="3"/>
              <w:widowControl/>
              <w:spacing w:before="0" w:beforeAutospacing="0" w:after="0" w:afterAutospacing="0" w:line="0" w:lineRule="atLeast"/>
              <w:jc w:val="center"/>
              <w:rPr>
                <w:rFonts w:hint="eastAsia" w:ascii="黑体" w:hAnsi="黑体" w:eastAsia="黑体" w:cs="黑体"/>
                <w:bCs/>
                <w:color w:val="000000"/>
                <w:szCs w:val="24"/>
              </w:rPr>
            </w:pPr>
            <w:r>
              <w:rPr>
                <w:rStyle w:val="6"/>
                <w:rFonts w:hint="eastAsia" w:ascii="黑体" w:hAnsi="黑体" w:eastAsia="黑体" w:cs="黑体"/>
                <w:b w:val="0"/>
                <w:bCs/>
                <w:color w:val="000000"/>
                <w:szCs w:val="24"/>
              </w:rPr>
              <w:t>序号</w:t>
            </w:r>
          </w:p>
        </w:tc>
        <w:tc>
          <w:tcPr>
            <w:tcW w:w="2750" w:type="dxa"/>
            <w:tcBorders>
              <w:top w:val="single" w:color="333333" w:sz="6" w:space="0"/>
              <w:left w:val="nil"/>
              <w:bottom w:val="single" w:color="333333" w:sz="6" w:space="0"/>
              <w:right w:val="single" w:color="333333" w:sz="6" w:space="0"/>
            </w:tcBorders>
            <w:noWrap w:val="0"/>
            <w:tcMar>
              <w:top w:w="28" w:type="dxa"/>
              <w:left w:w="28" w:type="dxa"/>
              <w:bottom w:w="28" w:type="dxa"/>
              <w:right w:w="28" w:type="dxa"/>
            </w:tcMar>
            <w:vAlign w:val="center"/>
          </w:tcPr>
          <w:p>
            <w:pPr>
              <w:pStyle w:val="3"/>
              <w:widowControl/>
              <w:spacing w:before="0" w:beforeAutospacing="0" w:after="0" w:afterAutospacing="0" w:line="0" w:lineRule="atLeast"/>
              <w:jc w:val="center"/>
              <w:rPr>
                <w:rFonts w:hint="eastAsia" w:ascii="黑体" w:hAnsi="黑体" w:eastAsia="黑体" w:cs="黑体"/>
                <w:bCs/>
                <w:color w:val="000000"/>
                <w:szCs w:val="24"/>
              </w:rPr>
            </w:pPr>
            <w:r>
              <w:rPr>
                <w:rStyle w:val="6"/>
                <w:rFonts w:hint="eastAsia" w:ascii="黑体" w:hAnsi="黑体" w:eastAsia="黑体" w:cs="黑体"/>
                <w:b w:val="0"/>
                <w:bCs/>
                <w:color w:val="000000"/>
                <w:szCs w:val="24"/>
              </w:rPr>
              <w:t>要素</w:t>
            </w:r>
          </w:p>
        </w:tc>
        <w:tc>
          <w:tcPr>
            <w:tcW w:w="6337" w:type="dxa"/>
            <w:tcBorders>
              <w:top w:val="single" w:color="333333" w:sz="6" w:space="0"/>
              <w:left w:val="nil"/>
              <w:bottom w:val="single" w:color="333333" w:sz="6" w:space="0"/>
              <w:right w:val="single" w:color="auto" w:sz="6" w:space="0"/>
            </w:tcBorders>
            <w:noWrap w:val="0"/>
            <w:tcMar>
              <w:top w:w="28" w:type="dxa"/>
              <w:left w:w="28" w:type="dxa"/>
              <w:bottom w:w="28" w:type="dxa"/>
              <w:right w:w="28" w:type="dxa"/>
            </w:tcMar>
            <w:vAlign w:val="center"/>
          </w:tcPr>
          <w:p>
            <w:pPr>
              <w:pStyle w:val="3"/>
              <w:widowControl/>
              <w:spacing w:before="0" w:beforeAutospacing="0" w:after="0" w:afterAutospacing="0" w:line="0" w:lineRule="atLeast"/>
              <w:jc w:val="center"/>
              <w:rPr>
                <w:rFonts w:hint="eastAsia" w:ascii="黑体" w:hAnsi="黑体" w:eastAsia="黑体" w:cs="黑体"/>
                <w:bCs/>
                <w:color w:val="000000"/>
                <w:szCs w:val="24"/>
              </w:rPr>
            </w:pPr>
            <w:r>
              <w:rPr>
                <w:rStyle w:val="6"/>
                <w:rFonts w:hint="eastAsia" w:ascii="黑体" w:hAnsi="黑体" w:eastAsia="黑体" w:cs="黑体"/>
                <w:b w:val="0"/>
                <w:bCs/>
                <w:color w:val="000000"/>
                <w:szCs w:val="24"/>
              </w:rPr>
              <w:t>内容</w:t>
            </w:r>
          </w:p>
        </w:tc>
      </w:tr>
      <w:tr>
        <w:tblPrEx>
          <w:tblCellMar>
            <w:top w:w="0" w:type="dxa"/>
            <w:left w:w="0" w:type="dxa"/>
            <w:bottom w:w="0" w:type="dxa"/>
            <w:right w:w="0" w:type="dxa"/>
          </w:tblCellMar>
        </w:tblPrEx>
        <w:trPr>
          <w:trHeight w:val="301" w:hRule="atLeast"/>
          <w:jc w:val="center"/>
        </w:trPr>
        <w:tc>
          <w:tcPr>
            <w:tcW w:w="545" w:type="dxa"/>
            <w:tcBorders>
              <w:top w:val="nil"/>
              <w:left w:val="single" w:color="333333" w:sz="6" w:space="0"/>
              <w:bottom w:val="single" w:color="auto" w:sz="6" w:space="0"/>
              <w:right w:val="single" w:color="333333" w:sz="6" w:space="0"/>
            </w:tcBorders>
            <w:noWrap w:val="0"/>
            <w:tcMar>
              <w:top w:w="28" w:type="dxa"/>
              <w:left w:w="28" w:type="dxa"/>
              <w:bottom w:w="28" w:type="dxa"/>
              <w:right w:w="28" w:type="dxa"/>
            </w:tcMar>
            <w:vAlign w:val="center"/>
          </w:tcPr>
          <w:p>
            <w:pPr>
              <w:pStyle w:val="3"/>
              <w:widowControl/>
              <w:spacing w:before="0" w:beforeAutospacing="0" w:after="0" w:afterAutospacing="0" w:line="0" w:lineRule="atLeast"/>
              <w:jc w:val="center"/>
              <w:rPr>
                <w:rFonts w:hint="eastAsia" w:ascii="仿宋" w:hAnsi="仿宋" w:eastAsia="仿宋" w:cs="仿宋"/>
                <w:color w:val="000000"/>
                <w:szCs w:val="24"/>
              </w:rPr>
            </w:pPr>
            <w:r>
              <w:rPr>
                <w:rFonts w:hint="eastAsia" w:ascii="仿宋" w:hAnsi="仿宋" w:eastAsia="仿宋" w:cs="仿宋"/>
                <w:color w:val="000000"/>
                <w:szCs w:val="24"/>
              </w:rPr>
              <w:t>1</w:t>
            </w:r>
          </w:p>
        </w:tc>
        <w:tc>
          <w:tcPr>
            <w:tcW w:w="2750" w:type="dxa"/>
            <w:tcBorders>
              <w:top w:val="nil"/>
              <w:left w:val="nil"/>
              <w:bottom w:val="single" w:color="auto" w:sz="6" w:space="0"/>
              <w:right w:val="single" w:color="333333" w:sz="6" w:space="0"/>
            </w:tcBorders>
            <w:noWrap w:val="0"/>
            <w:tcMar>
              <w:top w:w="28" w:type="dxa"/>
              <w:left w:w="28" w:type="dxa"/>
              <w:bottom w:w="28" w:type="dxa"/>
              <w:right w:w="28" w:type="dxa"/>
            </w:tcMar>
            <w:vAlign w:val="center"/>
          </w:tcPr>
          <w:p>
            <w:pPr>
              <w:pStyle w:val="3"/>
              <w:widowControl/>
              <w:spacing w:before="0" w:beforeAutospacing="0" w:after="0" w:afterAutospacing="0" w:line="0" w:lineRule="atLeast"/>
              <w:jc w:val="center"/>
              <w:rPr>
                <w:rFonts w:hint="eastAsia" w:ascii="仿宋" w:hAnsi="仿宋" w:eastAsia="仿宋" w:cs="仿宋"/>
                <w:color w:val="000000"/>
                <w:szCs w:val="24"/>
              </w:rPr>
            </w:pPr>
            <w:r>
              <w:rPr>
                <w:rFonts w:hint="eastAsia" w:ascii="仿宋" w:hAnsi="仿宋" w:eastAsia="仿宋" w:cs="仿宋"/>
                <w:color w:val="000000"/>
                <w:szCs w:val="24"/>
              </w:rPr>
              <w:t>案由</w:t>
            </w:r>
          </w:p>
        </w:tc>
        <w:tc>
          <w:tcPr>
            <w:tcW w:w="6337" w:type="dxa"/>
            <w:tcBorders>
              <w:top w:val="nil"/>
              <w:left w:val="nil"/>
              <w:bottom w:val="single" w:color="auto" w:sz="6" w:space="0"/>
              <w:right w:val="single" w:color="auto" w:sz="6" w:space="0"/>
            </w:tcBorders>
            <w:noWrap w:val="0"/>
            <w:tcMar>
              <w:top w:w="28" w:type="dxa"/>
              <w:left w:w="28" w:type="dxa"/>
              <w:bottom w:w="28" w:type="dxa"/>
              <w:right w:w="28" w:type="dxa"/>
            </w:tcMar>
            <w:vAlign w:val="center"/>
          </w:tcPr>
          <w:p>
            <w:pPr>
              <w:pStyle w:val="3"/>
              <w:widowControl/>
              <w:spacing w:before="0" w:beforeAutospacing="0" w:after="0" w:afterAutospacing="0" w:line="0" w:lineRule="atLeast"/>
              <w:jc w:val="center"/>
              <w:rPr>
                <w:rFonts w:hint="eastAsia" w:ascii="仿宋" w:hAnsi="仿宋" w:eastAsia="仿宋" w:cs="仿宋"/>
                <w:color w:val="000000"/>
                <w:szCs w:val="24"/>
                <w:lang w:eastAsia="zh-CN"/>
              </w:rPr>
            </w:pPr>
            <w:r>
              <w:rPr>
                <w:rFonts w:hint="eastAsia" w:ascii="仿宋" w:hAnsi="仿宋" w:eastAsia="仿宋" w:cs="仿宋"/>
                <w:szCs w:val="24"/>
              </w:rPr>
              <w:t>安全生产违法</w:t>
            </w:r>
            <w:r>
              <w:rPr>
                <w:rFonts w:hint="eastAsia" w:ascii="仿宋" w:hAnsi="仿宋" w:eastAsia="仿宋" w:cs="仿宋"/>
                <w:szCs w:val="24"/>
                <w:lang w:eastAsia="zh-CN"/>
              </w:rPr>
              <w:t>违规案</w:t>
            </w:r>
          </w:p>
        </w:tc>
      </w:tr>
      <w:tr>
        <w:tblPrEx>
          <w:tblCellMar>
            <w:top w:w="0" w:type="dxa"/>
            <w:left w:w="0" w:type="dxa"/>
            <w:bottom w:w="0" w:type="dxa"/>
            <w:right w:w="0" w:type="dxa"/>
          </w:tblCellMar>
        </w:tblPrEx>
        <w:trPr>
          <w:trHeight w:val="345" w:hRule="atLeast"/>
          <w:jc w:val="center"/>
        </w:trPr>
        <w:tc>
          <w:tcPr>
            <w:tcW w:w="545" w:type="dxa"/>
            <w:tcBorders>
              <w:top w:val="nil"/>
              <w:left w:val="single" w:color="333333" w:sz="6" w:space="0"/>
              <w:bottom w:val="single" w:color="333333" w:sz="6" w:space="0"/>
              <w:right w:val="single" w:color="333333" w:sz="6" w:space="0"/>
            </w:tcBorders>
            <w:noWrap w:val="0"/>
            <w:tcMar>
              <w:top w:w="28" w:type="dxa"/>
              <w:left w:w="28" w:type="dxa"/>
              <w:bottom w:w="28" w:type="dxa"/>
              <w:right w:w="28" w:type="dxa"/>
            </w:tcMar>
            <w:vAlign w:val="center"/>
          </w:tcPr>
          <w:p>
            <w:pPr>
              <w:pStyle w:val="3"/>
              <w:widowControl/>
              <w:spacing w:before="0" w:beforeAutospacing="0" w:after="0" w:afterAutospacing="0" w:line="0" w:lineRule="atLeast"/>
              <w:jc w:val="center"/>
              <w:rPr>
                <w:rFonts w:hint="eastAsia" w:ascii="仿宋" w:hAnsi="仿宋" w:eastAsia="仿宋" w:cs="仿宋"/>
                <w:color w:val="000000"/>
                <w:szCs w:val="24"/>
              </w:rPr>
            </w:pPr>
            <w:r>
              <w:rPr>
                <w:rFonts w:hint="eastAsia" w:ascii="仿宋" w:hAnsi="仿宋" w:eastAsia="仿宋" w:cs="仿宋"/>
                <w:color w:val="000000"/>
                <w:szCs w:val="24"/>
              </w:rPr>
              <w:t>2</w:t>
            </w:r>
          </w:p>
        </w:tc>
        <w:tc>
          <w:tcPr>
            <w:tcW w:w="2750" w:type="dxa"/>
            <w:tcBorders>
              <w:top w:val="nil"/>
              <w:left w:val="nil"/>
              <w:bottom w:val="single" w:color="333333" w:sz="6" w:space="0"/>
              <w:right w:val="single" w:color="333333" w:sz="6" w:space="0"/>
            </w:tcBorders>
            <w:noWrap w:val="0"/>
            <w:tcMar>
              <w:top w:w="28" w:type="dxa"/>
              <w:left w:w="28" w:type="dxa"/>
              <w:bottom w:w="28" w:type="dxa"/>
              <w:right w:w="28" w:type="dxa"/>
            </w:tcMar>
            <w:vAlign w:val="center"/>
          </w:tcPr>
          <w:p>
            <w:pPr>
              <w:pStyle w:val="3"/>
              <w:widowControl/>
              <w:spacing w:before="0" w:beforeAutospacing="0" w:after="0" w:afterAutospacing="0" w:line="0" w:lineRule="atLeast"/>
              <w:jc w:val="center"/>
              <w:rPr>
                <w:rFonts w:hint="eastAsia" w:ascii="仿宋" w:hAnsi="仿宋" w:eastAsia="仿宋" w:cs="仿宋"/>
                <w:color w:val="000000"/>
                <w:szCs w:val="24"/>
              </w:rPr>
            </w:pPr>
            <w:r>
              <w:rPr>
                <w:rFonts w:hint="eastAsia" w:ascii="仿宋" w:hAnsi="仿宋" w:eastAsia="仿宋" w:cs="仿宋"/>
                <w:color w:val="000000"/>
                <w:szCs w:val="24"/>
              </w:rPr>
              <w:t>案件名称</w:t>
            </w:r>
          </w:p>
        </w:tc>
        <w:tc>
          <w:tcPr>
            <w:tcW w:w="6337" w:type="dxa"/>
            <w:tcBorders>
              <w:top w:val="nil"/>
              <w:left w:val="nil"/>
              <w:bottom w:val="single" w:color="333333" w:sz="6" w:space="0"/>
              <w:right w:val="single" w:color="auto" w:sz="6" w:space="0"/>
            </w:tcBorders>
            <w:noWrap w:val="0"/>
            <w:tcMar>
              <w:top w:w="28" w:type="dxa"/>
              <w:left w:w="28" w:type="dxa"/>
              <w:bottom w:w="28" w:type="dxa"/>
              <w:right w:w="28" w:type="dxa"/>
            </w:tcMar>
            <w:vAlign w:val="center"/>
          </w:tcPr>
          <w:p>
            <w:pPr>
              <w:pStyle w:val="3"/>
              <w:widowControl/>
              <w:spacing w:before="0" w:beforeAutospacing="0" w:after="0" w:afterAutospacing="0" w:line="0" w:lineRule="atLeast"/>
              <w:jc w:val="center"/>
              <w:rPr>
                <w:rFonts w:hint="eastAsia" w:ascii="仿宋" w:hAnsi="仿宋" w:eastAsia="仿宋" w:cs="仿宋"/>
                <w:color w:val="000000"/>
                <w:szCs w:val="24"/>
              </w:rPr>
            </w:pPr>
            <w:r>
              <w:rPr>
                <w:rFonts w:hint="eastAsia" w:ascii="仿宋" w:hAnsi="仿宋" w:eastAsia="仿宋" w:cs="仿宋"/>
                <w:szCs w:val="24"/>
              </w:rPr>
              <w:t>神木市惠宝煤业有限公司未</w:t>
            </w:r>
            <w:r>
              <w:rPr>
                <w:rFonts w:hint="eastAsia" w:ascii="仿宋" w:hAnsi="仿宋" w:eastAsia="仿宋" w:cs="仿宋"/>
                <w:szCs w:val="24"/>
                <w:lang w:eastAsia="zh-CN"/>
              </w:rPr>
              <w:t>配备</w:t>
            </w:r>
            <w:r>
              <w:rPr>
                <w:rFonts w:hint="eastAsia" w:ascii="仿宋" w:hAnsi="仿宋" w:eastAsia="仿宋" w:cs="仿宋"/>
                <w:szCs w:val="24"/>
              </w:rPr>
              <w:t>足够数量灭火器材</w:t>
            </w:r>
            <w:r>
              <w:rPr>
                <w:rFonts w:hint="eastAsia" w:ascii="仿宋" w:hAnsi="仿宋" w:eastAsia="仿宋" w:cs="仿宋"/>
                <w:szCs w:val="24"/>
                <w:lang w:eastAsia="zh-CN"/>
              </w:rPr>
              <w:t>等违法违规</w:t>
            </w:r>
            <w:r>
              <w:rPr>
                <w:rFonts w:hint="eastAsia" w:ascii="仿宋" w:hAnsi="仿宋" w:eastAsia="仿宋" w:cs="仿宋"/>
                <w:szCs w:val="24"/>
              </w:rPr>
              <w:t>案</w:t>
            </w:r>
          </w:p>
        </w:tc>
      </w:tr>
      <w:tr>
        <w:tblPrEx>
          <w:tblCellMar>
            <w:top w:w="0" w:type="dxa"/>
            <w:left w:w="0" w:type="dxa"/>
            <w:bottom w:w="0" w:type="dxa"/>
            <w:right w:w="0" w:type="dxa"/>
          </w:tblCellMar>
        </w:tblPrEx>
        <w:trPr>
          <w:trHeight w:val="321" w:hRule="atLeast"/>
          <w:jc w:val="center"/>
        </w:trPr>
        <w:tc>
          <w:tcPr>
            <w:tcW w:w="545" w:type="dxa"/>
            <w:tcBorders>
              <w:top w:val="nil"/>
              <w:left w:val="single" w:color="333333" w:sz="6" w:space="0"/>
              <w:bottom w:val="single" w:color="333333" w:sz="6" w:space="0"/>
              <w:right w:val="single" w:color="333333" w:sz="6" w:space="0"/>
            </w:tcBorders>
            <w:noWrap w:val="0"/>
            <w:tcMar>
              <w:top w:w="28" w:type="dxa"/>
              <w:left w:w="28" w:type="dxa"/>
              <w:bottom w:w="28" w:type="dxa"/>
              <w:right w:w="28" w:type="dxa"/>
            </w:tcMar>
            <w:vAlign w:val="center"/>
          </w:tcPr>
          <w:p>
            <w:pPr>
              <w:pStyle w:val="3"/>
              <w:widowControl/>
              <w:spacing w:before="0" w:beforeAutospacing="0" w:after="0" w:afterAutospacing="0" w:line="0" w:lineRule="atLeast"/>
              <w:jc w:val="center"/>
              <w:rPr>
                <w:rFonts w:hint="eastAsia" w:ascii="仿宋" w:hAnsi="仿宋" w:eastAsia="仿宋" w:cs="仿宋"/>
                <w:color w:val="000000"/>
                <w:szCs w:val="24"/>
              </w:rPr>
            </w:pPr>
            <w:r>
              <w:rPr>
                <w:rFonts w:hint="eastAsia" w:ascii="仿宋" w:hAnsi="仿宋" w:eastAsia="仿宋" w:cs="仿宋"/>
                <w:color w:val="000000"/>
                <w:szCs w:val="24"/>
              </w:rPr>
              <w:t>3</w:t>
            </w:r>
          </w:p>
        </w:tc>
        <w:tc>
          <w:tcPr>
            <w:tcW w:w="2750" w:type="dxa"/>
            <w:tcBorders>
              <w:top w:val="nil"/>
              <w:left w:val="nil"/>
              <w:bottom w:val="single" w:color="333333" w:sz="6" w:space="0"/>
              <w:right w:val="single" w:color="333333" w:sz="6" w:space="0"/>
            </w:tcBorders>
            <w:noWrap w:val="0"/>
            <w:tcMar>
              <w:top w:w="28" w:type="dxa"/>
              <w:left w:w="28" w:type="dxa"/>
              <w:bottom w:w="28" w:type="dxa"/>
              <w:right w:w="28" w:type="dxa"/>
            </w:tcMar>
            <w:vAlign w:val="center"/>
          </w:tcPr>
          <w:p>
            <w:pPr>
              <w:pStyle w:val="3"/>
              <w:widowControl/>
              <w:spacing w:before="0" w:beforeAutospacing="0" w:after="0" w:afterAutospacing="0" w:line="0" w:lineRule="atLeast"/>
              <w:jc w:val="center"/>
              <w:rPr>
                <w:rFonts w:hint="eastAsia" w:ascii="仿宋" w:hAnsi="仿宋" w:eastAsia="仿宋" w:cs="仿宋"/>
                <w:color w:val="000000"/>
                <w:szCs w:val="24"/>
              </w:rPr>
            </w:pPr>
            <w:r>
              <w:rPr>
                <w:rFonts w:hint="eastAsia" w:ascii="仿宋" w:hAnsi="仿宋" w:eastAsia="仿宋" w:cs="仿宋"/>
                <w:color w:val="000000"/>
                <w:szCs w:val="24"/>
              </w:rPr>
              <w:t>做出处罚决定机关名称</w:t>
            </w:r>
          </w:p>
        </w:tc>
        <w:tc>
          <w:tcPr>
            <w:tcW w:w="6337" w:type="dxa"/>
            <w:tcBorders>
              <w:top w:val="nil"/>
              <w:left w:val="nil"/>
              <w:bottom w:val="single" w:color="333333" w:sz="6" w:space="0"/>
              <w:right w:val="single" w:color="auto" w:sz="6" w:space="0"/>
            </w:tcBorders>
            <w:noWrap w:val="0"/>
            <w:tcMar>
              <w:top w:w="28" w:type="dxa"/>
              <w:left w:w="28" w:type="dxa"/>
              <w:bottom w:w="28" w:type="dxa"/>
              <w:right w:w="28" w:type="dxa"/>
            </w:tcMar>
            <w:vAlign w:val="center"/>
          </w:tcPr>
          <w:p>
            <w:pPr>
              <w:pStyle w:val="3"/>
              <w:widowControl/>
              <w:spacing w:before="0" w:beforeAutospacing="0" w:after="0" w:afterAutospacing="0" w:line="0" w:lineRule="atLeast"/>
              <w:jc w:val="center"/>
              <w:rPr>
                <w:rFonts w:hint="eastAsia" w:ascii="仿宋" w:hAnsi="仿宋" w:eastAsia="仿宋" w:cs="仿宋"/>
                <w:color w:val="000000"/>
                <w:szCs w:val="24"/>
              </w:rPr>
            </w:pPr>
            <w:r>
              <w:rPr>
                <w:rFonts w:hint="eastAsia" w:ascii="仿宋" w:hAnsi="仿宋" w:eastAsia="仿宋" w:cs="仿宋"/>
                <w:color w:val="000000"/>
                <w:szCs w:val="24"/>
              </w:rPr>
              <w:t>陕西省应急管理厅</w:t>
            </w:r>
          </w:p>
        </w:tc>
      </w:tr>
      <w:tr>
        <w:tblPrEx>
          <w:tblCellMar>
            <w:top w:w="0" w:type="dxa"/>
            <w:left w:w="0" w:type="dxa"/>
            <w:bottom w:w="0" w:type="dxa"/>
            <w:right w:w="0" w:type="dxa"/>
          </w:tblCellMar>
        </w:tblPrEx>
        <w:trPr>
          <w:trHeight w:val="393" w:hRule="atLeast"/>
          <w:jc w:val="center"/>
        </w:trPr>
        <w:tc>
          <w:tcPr>
            <w:tcW w:w="545" w:type="dxa"/>
            <w:tcBorders>
              <w:top w:val="nil"/>
              <w:left w:val="single" w:color="333333" w:sz="6" w:space="0"/>
              <w:bottom w:val="single" w:color="333333" w:sz="6" w:space="0"/>
              <w:right w:val="single" w:color="333333" w:sz="6" w:space="0"/>
            </w:tcBorders>
            <w:noWrap w:val="0"/>
            <w:tcMar>
              <w:top w:w="28" w:type="dxa"/>
              <w:left w:w="28" w:type="dxa"/>
              <w:bottom w:w="28" w:type="dxa"/>
              <w:right w:w="28" w:type="dxa"/>
            </w:tcMar>
            <w:vAlign w:val="center"/>
          </w:tcPr>
          <w:p>
            <w:pPr>
              <w:pStyle w:val="3"/>
              <w:widowControl/>
              <w:spacing w:before="0" w:beforeAutospacing="0" w:after="0" w:afterAutospacing="0" w:line="0" w:lineRule="atLeast"/>
              <w:jc w:val="center"/>
              <w:rPr>
                <w:rFonts w:hint="eastAsia" w:ascii="仿宋" w:hAnsi="仿宋" w:eastAsia="仿宋" w:cs="仿宋"/>
                <w:color w:val="000000"/>
                <w:szCs w:val="24"/>
              </w:rPr>
            </w:pPr>
            <w:r>
              <w:rPr>
                <w:rFonts w:hint="eastAsia" w:ascii="仿宋" w:hAnsi="仿宋" w:eastAsia="仿宋" w:cs="仿宋"/>
                <w:color w:val="000000"/>
                <w:szCs w:val="24"/>
              </w:rPr>
              <w:t>4</w:t>
            </w:r>
          </w:p>
        </w:tc>
        <w:tc>
          <w:tcPr>
            <w:tcW w:w="2750" w:type="dxa"/>
            <w:tcBorders>
              <w:top w:val="nil"/>
              <w:left w:val="nil"/>
              <w:bottom w:val="single" w:color="333333" w:sz="6" w:space="0"/>
              <w:right w:val="single" w:color="333333" w:sz="6" w:space="0"/>
            </w:tcBorders>
            <w:noWrap w:val="0"/>
            <w:tcMar>
              <w:top w:w="28" w:type="dxa"/>
              <w:left w:w="28" w:type="dxa"/>
              <w:bottom w:w="28" w:type="dxa"/>
              <w:right w:w="28" w:type="dxa"/>
            </w:tcMar>
            <w:vAlign w:val="center"/>
          </w:tcPr>
          <w:p>
            <w:pPr>
              <w:pStyle w:val="3"/>
              <w:widowControl/>
              <w:spacing w:before="0" w:beforeAutospacing="0" w:after="0" w:afterAutospacing="0" w:line="0" w:lineRule="atLeast"/>
              <w:jc w:val="center"/>
              <w:rPr>
                <w:rFonts w:hint="eastAsia" w:ascii="仿宋" w:hAnsi="仿宋" w:eastAsia="仿宋" w:cs="仿宋"/>
                <w:color w:val="000000"/>
                <w:szCs w:val="24"/>
              </w:rPr>
            </w:pPr>
            <w:r>
              <w:rPr>
                <w:rFonts w:hint="eastAsia" w:ascii="仿宋" w:hAnsi="仿宋" w:eastAsia="仿宋" w:cs="仿宋"/>
                <w:color w:val="000000"/>
                <w:szCs w:val="24"/>
              </w:rPr>
              <w:t>处罚决定书文号</w:t>
            </w:r>
          </w:p>
        </w:tc>
        <w:tc>
          <w:tcPr>
            <w:tcW w:w="6337" w:type="dxa"/>
            <w:tcBorders>
              <w:top w:val="nil"/>
              <w:left w:val="nil"/>
              <w:bottom w:val="single" w:color="333333" w:sz="6" w:space="0"/>
              <w:right w:val="single" w:color="auto" w:sz="6" w:space="0"/>
            </w:tcBorders>
            <w:noWrap w:val="0"/>
            <w:tcMar>
              <w:top w:w="28" w:type="dxa"/>
              <w:left w:w="28" w:type="dxa"/>
              <w:bottom w:w="28" w:type="dxa"/>
              <w:right w:w="28" w:type="dxa"/>
            </w:tcMar>
            <w:vAlign w:val="center"/>
          </w:tcPr>
          <w:p>
            <w:pPr>
              <w:pStyle w:val="3"/>
              <w:widowControl/>
              <w:spacing w:before="0" w:beforeAutospacing="0" w:after="0" w:afterAutospacing="0" w:line="0" w:lineRule="atLeast"/>
              <w:jc w:val="center"/>
              <w:rPr>
                <w:rFonts w:hint="eastAsia" w:ascii="仿宋" w:hAnsi="仿宋" w:eastAsia="仿宋" w:cs="仿宋"/>
                <w:color w:val="000000"/>
                <w:szCs w:val="24"/>
              </w:rPr>
            </w:pPr>
            <w:r>
              <w:rPr>
                <w:rFonts w:hint="eastAsia" w:ascii="仿宋" w:hAnsi="仿宋" w:eastAsia="仿宋" w:cs="仿宋"/>
                <w:color w:val="000000"/>
                <w:szCs w:val="24"/>
              </w:rPr>
              <w:t>陕(应急)煤安罚〔2022〕112005号</w:t>
            </w:r>
          </w:p>
        </w:tc>
      </w:tr>
      <w:tr>
        <w:tblPrEx>
          <w:tblCellMar>
            <w:top w:w="0" w:type="dxa"/>
            <w:left w:w="0" w:type="dxa"/>
            <w:bottom w:w="0" w:type="dxa"/>
            <w:right w:w="0" w:type="dxa"/>
          </w:tblCellMar>
        </w:tblPrEx>
        <w:trPr>
          <w:trHeight w:val="341" w:hRule="atLeast"/>
          <w:jc w:val="center"/>
        </w:trPr>
        <w:tc>
          <w:tcPr>
            <w:tcW w:w="545" w:type="dxa"/>
            <w:tcBorders>
              <w:top w:val="nil"/>
              <w:left w:val="single" w:color="333333" w:sz="6" w:space="0"/>
              <w:bottom w:val="single" w:color="333333" w:sz="6" w:space="0"/>
              <w:right w:val="single" w:color="333333" w:sz="6" w:space="0"/>
            </w:tcBorders>
            <w:noWrap w:val="0"/>
            <w:tcMar>
              <w:top w:w="28" w:type="dxa"/>
              <w:left w:w="28" w:type="dxa"/>
              <w:bottom w:w="28" w:type="dxa"/>
              <w:right w:w="28" w:type="dxa"/>
            </w:tcMar>
            <w:vAlign w:val="center"/>
          </w:tcPr>
          <w:p>
            <w:pPr>
              <w:pStyle w:val="3"/>
              <w:widowControl/>
              <w:spacing w:before="0" w:beforeAutospacing="0" w:after="0" w:afterAutospacing="0" w:line="0" w:lineRule="atLeast"/>
              <w:jc w:val="center"/>
              <w:rPr>
                <w:rFonts w:hint="eastAsia" w:ascii="仿宋" w:hAnsi="仿宋" w:eastAsia="仿宋" w:cs="仿宋"/>
                <w:color w:val="000000"/>
                <w:szCs w:val="24"/>
              </w:rPr>
            </w:pPr>
            <w:r>
              <w:rPr>
                <w:rFonts w:hint="eastAsia" w:ascii="仿宋" w:hAnsi="仿宋" w:eastAsia="仿宋" w:cs="仿宋"/>
                <w:color w:val="000000"/>
                <w:szCs w:val="24"/>
              </w:rPr>
              <w:t>5</w:t>
            </w:r>
          </w:p>
        </w:tc>
        <w:tc>
          <w:tcPr>
            <w:tcW w:w="2750" w:type="dxa"/>
            <w:tcBorders>
              <w:top w:val="nil"/>
              <w:left w:val="nil"/>
              <w:bottom w:val="single" w:color="333333" w:sz="6" w:space="0"/>
              <w:right w:val="single" w:color="333333" w:sz="6" w:space="0"/>
            </w:tcBorders>
            <w:noWrap w:val="0"/>
            <w:tcMar>
              <w:top w:w="28" w:type="dxa"/>
              <w:left w:w="28" w:type="dxa"/>
              <w:bottom w:w="28" w:type="dxa"/>
              <w:right w:w="28" w:type="dxa"/>
            </w:tcMar>
            <w:vAlign w:val="center"/>
          </w:tcPr>
          <w:p>
            <w:pPr>
              <w:pStyle w:val="3"/>
              <w:widowControl/>
              <w:spacing w:before="0" w:beforeAutospacing="0" w:after="0" w:afterAutospacing="0" w:line="0" w:lineRule="atLeast"/>
              <w:jc w:val="center"/>
              <w:rPr>
                <w:rFonts w:hint="eastAsia" w:ascii="仿宋" w:hAnsi="仿宋" w:eastAsia="仿宋" w:cs="仿宋"/>
                <w:color w:val="000000"/>
                <w:szCs w:val="24"/>
              </w:rPr>
            </w:pPr>
            <w:r>
              <w:rPr>
                <w:rFonts w:hint="eastAsia" w:ascii="仿宋" w:hAnsi="仿宋" w:eastAsia="仿宋" w:cs="仿宋"/>
                <w:color w:val="000000"/>
                <w:szCs w:val="24"/>
              </w:rPr>
              <w:t>做出处罚决定日期</w:t>
            </w:r>
          </w:p>
        </w:tc>
        <w:tc>
          <w:tcPr>
            <w:tcW w:w="6337" w:type="dxa"/>
            <w:tcBorders>
              <w:top w:val="nil"/>
              <w:left w:val="nil"/>
              <w:bottom w:val="single" w:color="333333" w:sz="6" w:space="0"/>
              <w:right w:val="single" w:color="auto" w:sz="6" w:space="0"/>
            </w:tcBorders>
            <w:noWrap w:val="0"/>
            <w:tcMar>
              <w:top w:w="28" w:type="dxa"/>
              <w:left w:w="28" w:type="dxa"/>
              <w:bottom w:w="28" w:type="dxa"/>
              <w:right w:w="28" w:type="dxa"/>
            </w:tcMar>
            <w:vAlign w:val="center"/>
          </w:tcPr>
          <w:p>
            <w:pPr>
              <w:spacing w:line="560" w:lineRule="exact"/>
              <w:jc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val="en-US" w:eastAsia="zh-CN" w:bidi="ar"/>
              </w:rPr>
              <w:t>2022年11月18日</w:t>
            </w:r>
          </w:p>
        </w:tc>
      </w:tr>
      <w:tr>
        <w:tblPrEx>
          <w:tblCellMar>
            <w:top w:w="0" w:type="dxa"/>
            <w:left w:w="0" w:type="dxa"/>
            <w:bottom w:w="0" w:type="dxa"/>
            <w:right w:w="0" w:type="dxa"/>
          </w:tblCellMar>
        </w:tblPrEx>
        <w:trPr>
          <w:trHeight w:val="376" w:hRule="atLeast"/>
          <w:jc w:val="center"/>
        </w:trPr>
        <w:tc>
          <w:tcPr>
            <w:tcW w:w="545" w:type="dxa"/>
            <w:tcBorders>
              <w:top w:val="nil"/>
              <w:left w:val="single" w:color="333333" w:sz="6" w:space="0"/>
              <w:bottom w:val="single" w:color="333333" w:sz="6" w:space="0"/>
              <w:right w:val="single" w:color="333333" w:sz="6" w:space="0"/>
            </w:tcBorders>
            <w:noWrap w:val="0"/>
            <w:tcMar>
              <w:top w:w="28" w:type="dxa"/>
              <w:left w:w="28" w:type="dxa"/>
              <w:bottom w:w="28" w:type="dxa"/>
              <w:right w:w="28" w:type="dxa"/>
            </w:tcMar>
            <w:vAlign w:val="center"/>
          </w:tcPr>
          <w:p>
            <w:pPr>
              <w:pStyle w:val="3"/>
              <w:widowControl/>
              <w:spacing w:before="0" w:beforeAutospacing="0" w:after="0" w:afterAutospacing="0" w:line="0" w:lineRule="atLeast"/>
              <w:jc w:val="center"/>
              <w:rPr>
                <w:rFonts w:hint="eastAsia" w:ascii="仿宋" w:hAnsi="仿宋" w:eastAsia="仿宋" w:cs="仿宋"/>
                <w:color w:val="000000"/>
                <w:szCs w:val="24"/>
              </w:rPr>
            </w:pPr>
            <w:r>
              <w:rPr>
                <w:rFonts w:hint="eastAsia" w:ascii="仿宋" w:hAnsi="仿宋" w:eastAsia="仿宋" w:cs="仿宋"/>
                <w:color w:val="000000"/>
                <w:szCs w:val="24"/>
              </w:rPr>
              <w:t>6</w:t>
            </w:r>
          </w:p>
        </w:tc>
        <w:tc>
          <w:tcPr>
            <w:tcW w:w="2750" w:type="dxa"/>
            <w:tcBorders>
              <w:top w:val="nil"/>
              <w:left w:val="nil"/>
              <w:bottom w:val="single" w:color="333333" w:sz="6" w:space="0"/>
              <w:right w:val="single" w:color="333333" w:sz="6" w:space="0"/>
            </w:tcBorders>
            <w:noWrap w:val="0"/>
            <w:tcMar>
              <w:top w:w="28" w:type="dxa"/>
              <w:left w:w="28" w:type="dxa"/>
              <w:bottom w:w="28" w:type="dxa"/>
              <w:right w:w="28" w:type="dxa"/>
            </w:tcMar>
            <w:vAlign w:val="center"/>
          </w:tcPr>
          <w:p>
            <w:pPr>
              <w:pStyle w:val="3"/>
              <w:widowControl/>
              <w:spacing w:before="0" w:beforeAutospacing="0" w:after="0" w:afterAutospacing="0" w:line="0" w:lineRule="atLeast"/>
              <w:jc w:val="center"/>
              <w:rPr>
                <w:rFonts w:hint="eastAsia" w:ascii="仿宋" w:hAnsi="仿宋" w:eastAsia="仿宋" w:cs="仿宋"/>
                <w:color w:val="000000"/>
                <w:szCs w:val="24"/>
              </w:rPr>
            </w:pPr>
            <w:r>
              <w:rPr>
                <w:rFonts w:hint="eastAsia" w:ascii="仿宋" w:hAnsi="仿宋" w:eastAsia="仿宋" w:cs="仿宋"/>
                <w:color w:val="000000"/>
                <w:szCs w:val="24"/>
              </w:rPr>
              <w:t>被处罚行政相对人名称</w:t>
            </w:r>
          </w:p>
        </w:tc>
        <w:tc>
          <w:tcPr>
            <w:tcW w:w="6337" w:type="dxa"/>
            <w:tcBorders>
              <w:top w:val="nil"/>
              <w:left w:val="nil"/>
              <w:bottom w:val="single" w:color="333333" w:sz="6" w:space="0"/>
              <w:right w:val="single" w:color="auto" w:sz="6" w:space="0"/>
            </w:tcBorders>
            <w:noWrap w:val="0"/>
            <w:tcMar>
              <w:top w:w="28" w:type="dxa"/>
              <w:left w:w="28" w:type="dxa"/>
              <w:bottom w:w="28" w:type="dxa"/>
              <w:right w:w="28" w:type="dxa"/>
            </w:tcMar>
            <w:vAlign w:val="center"/>
          </w:tcPr>
          <w:p>
            <w:pPr>
              <w:pStyle w:val="3"/>
              <w:widowControl/>
              <w:spacing w:before="0" w:beforeAutospacing="0" w:after="0" w:afterAutospacing="0" w:line="0" w:lineRule="atLeast"/>
              <w:jc w:val="center"/>
              <w:rPr>
                <w:rFonts w:hint="eastAsia" w:ascii="仿宋" w:hAnsi="仿宋" w:eastAsia="仿宋" w:cs="仿宋"/>
                <w:color w:val="000000"/>
                <w:szCs w:val="24"/>
              </w:rPr>
            </w:pPr>
            <w:r>
              <w:rPr>
                <w:rFonts w:hint="eastAsia" w:ascii="仿宋" w:hAnsi="仿宋" w:eastAsia="仿宋" w:cs="仿宋"/>
                <w:szCs w:val="24"/>
              </w:rPr>
              <w:t>神木市惠宝煤业有限公司</w:t>
            </w:r>
          </w:p>
        </w:tc>
      </w:tr>
      <w:tr>
        <w:tblPrEx>
          <w:tblCellMar>
            <w:top w:w="0" w:type="dxa"/>
            <w:left w:w="0" w:type="dxa"/>
            <w:bottom w:w="0" w:type="dxa"/>
            <w:right w:w="0" w:type="dxa"/>
          </w:tblCellMar>
        </w:tblPrEx>
        <w:trPr>
          <w:trHeight w:val="359" w:hRule="atLeast"/>
          <w:jc w:val="center"/>
        </w:trPr>
        <w:tc>
          <w:tcPr>
            <w:tcW w:w="545" w:type="dxa"/>
            <w:tcBorders>
              <w:top w:val="nil"/>
              <w:left w:val="single" w:color="333333" w:sz="6" w:space="0"/>
              <w:bottom w:val="single" w:color="333333" w:sz="6" w:space="0"/>
              <w:right w:val="single" w:color="333333" w:sz="6" w:space="0"/>
            </w:tcBorders>
            <w:noWrap w:val="0"/>
            <w:tcMar>
              <w:top w:w="28" w:type="dxa"/>
              <w:left w:w="28" w:type="dxa"/>
              <w:bottom w:w="28" w:type="dxa"/>
              <w:right w:w="28" w:type="dxa"/>
            </w:tcMar>
            <w:vAlign w:val="center"/>
          </w:tcPr>
          <w:p>
            <w:pPr>
              <w:pStyle w:val="3"/>
              <w:widowControl/>
              <w:spacing w:before="0" w:beforeAutospacing="0" w:after="0" w:afterAutospacing="0" w:line="0" w:lineRule="atLeast"/>
              <w:jc w:val="center"/>
              <w:rPr>
                <w:rFonts w:hint="eastAsia" w:ascii="仿宋" w:hAnsi="仿宋" w:eastAsia="仿宋" w:cs="仿宋"/>
                <w:color w:val="000000"/>
                <w:szCs w:val="24"/>
              </w:rPr>
            </w:pPr>
            <w:r>
              <w:rPr>
                <w:rFonts w:hint="eastAsia" w:ascii="仿宋" w:hAnsi="仿宋" w:eastAsia="仿宋" w:cs="仿宋"/>
                <w:color w:val="000000"/>
                <w:szCs w:val="24"/>
              </w:rPr>
              <w:t>7</w:t>
            </w:r>
          </w:p>
        </w:tc>
        <w:tc>
          <w:tcPr>
            <w:tcW w:w="2750" w:type="dxa"/>
            <w:tcBorders>
              <w:top w:val="nil"/>
              <w:left w:val="nil"/>
              <w:bottom w:val="single" w:color="333333" w:sz="6" w:space="0"/>
              <w:right w:val="single" w:color="333333" w:sz="6" w:space="0"/>
            </w:tcBorders>
            <w:noWrap w:val="0"/>
            <w:tcMar>
              <w:top w:w="28" w:type="dxa"/>
              <w:left w:w="28" w:type="dxa"/>
              <w:bottom w:w="28" w:type="dxa"/>
              <w:right w:w="28" w:type="dxa"/>
            </w:tcMar>
            <w:vAlign w:val="center"/>
          </w:tcPr>
          <w:p>
            <w:pPr>
              <w:pStyle w:val="3"/>
              <w:widowControl/>
              <w:spacing w:before="0" w:beforeAutospacing="0" w:after="0" w:afterAutospacing="0" w:line="0" w:lineRule="atLeast"/>
              <w:jc w:val="center"/>
              <w:rPr>
                <w:rFonts w:hint="eastAsia" w:ascii="仿宋" w:hAnsi="仿宋" w:eastAsia="仿宋" w:cs="仿宋"/>
                <w:color w:val="000000"/>
                <w:szCs w:val="24"/>
              </w:rPr>
            </w:pPr>
            <w:r>
              <w:rPr>
                <w:rFonts w:hint="eastAsia" w:ascii="仿宋" w:hAnsi="仿宋" w:eastAsia="仿宋" w:cs="仿宋"/>
                <w:color w:val="000000"/>
                <w:szCs w:val="24"/>
              </w:rPr>
              <w:t>被处罚行政相对人地址</w:t>
            </w:r>
          </w:p>
        </w:tc>
        <w:tc>
          <w:tcPr>
            <w:tcW w:w="6337" w:type="dxa"/>
            <w:tcBorders>
              <w:top w:val="nil"/>
              <w:left w:val="nil"/>
              <w:bottom w:val="single" w:color="333333" w:sz="6" w:space="0"/>
              <w:right w:val="single" w:color="auto" w:sz="6" w:space="0"/>
            </w:tcBorders>
            <w:noWrap w:val="0"/>
            <w:tcMar>
              <w:top w:w="28" w:type="dxa"/>
              <w:left w:w="28" w:type="dxa"/>
              <w:bottom w:w="28" w:type="dxa"/>
              <w:right w:w="28" w:type="dxa"/>
            </w:tcMar>
            <w:vAlign w:val="center"/>
          </w:tcPr>
          <w:p>
            <w:pPr>
              <w:pStyle w:val="3"/>
              <w:widowControl/>
              <w:spacing w:before="0" w:beforeAutospacing="0" w:after="0" w:afterAutospacing="0" w:line="0" w:lineRule="atLeast"/>
              <w:jc w:val="center"/>
              <w:rPr>
                <w:rFonts w:hint="eastAsia" w:ascii="仿宋" w:hAnsi="仿宋" w:eastAsia="仿宋" w:cs="仿宋"/>
                <w:color w:val="000000"/>
                <w:szCs w:val="24"/>
              </w:rPr>
            </w:pPr>
            <w:r>
              <w:rPr>
                <w:rFonts w:hint="eastAsia" w:ascii="仿宋" w:hAnsi="仿宋" w:eastAsia="仿宋" w:cs="仿宋"/>
                <w:color w:val="000000"/>
                <w:szCs w:val="24"/>
              </w:rPr>
              <w:t xml:space="preserve">神木市孙家岔镇乔家塔村 </w:t>
            </w:r>
          </w:p>
        </w:tc>
      </w:tr>
      <w:tr>
        <w:tblPrEx>
          <w:tblCellMar>
            <w:top w:w="0" w:type="dxa"/>
            <w:left w:w="0" w:type="dxa"/>
            <w:bottom w:w="0" w:type="dxa"/>
            <w:right w:w="0" w:type="dxa"/>
          </w:tblCellMar>
        </w:tblPrEx>
        <w:trPr>
          <w:trHeight w:val="560" w:hRule="atLeast"/>
          <w:jc w:val="center"/>
        </w:trPr>
        <w:tc>
          <w:tcPr>
            <w:tcW w:w="545" w:type="dxa"/>
            <w:tcBorders>
              <w:top w:val="nil"/>
              <w:left w:val="single" w:color="333333" w:sz="6" w:space="0"/>
              <w:bottom w:val="single" w:color="333333" w:sz="6" w:space="0"/>
              <w:right w:val="single" w:color="333333" w:sz="6" w:space="0"/>
            </w:tcBorders>
            <w:noWrap w:val="0"/>
            <w:tcMar>
              <w:top w:w="28" w:type="dxa"/>
              <w:left w:w="28" w:type="dxa"/>
              <w:bottom w:w="28" w:type="dxa"/>
              <w:right w:w="28" w:type="dxa"/>
            </w:tcMar>
            <w:vAlign w:val="center"/>
          </w:tcPr>
          <w:p>
            <w:pPr>
              <w:pStyle w:val="3"/>
              <w:widowControl/>
              <w:spacing w:before="0" w:beforeAutospacing="0" w:after="0" w:afterAutospacing="0" w:line="0" w:lineRule="atLeast"/>
              <w:jc w:val="center"/>
              <w:rPr>
                <w:rFonts w:hint="eastAsia" w:ascii="仿宋" w:hAnsi="仿宋" w:eastAsia="仿宋" w:cs="仿宋"/>
                <w:color w:val="000000"/>
                <w:szCs w:val="24"/>
              </w:rPr>
            </w:pPr>
            <w:r>
              <w:rPr>
                <w:rFonts w:hint="eastAsia" w:ascii="仿宋" w:hAnsi="仿宋" w:eastAsia="仿宋" w:cs="仿宋"/>
                <w:color w:val="000000"/>
                <w:szCs w:val="24"/>
              </w:rPr>
              <w:t>8</w:t>
            </w:r>
          </w:p>
        </w:tc>
        <w:tc>
          <w:tcPr>
            <w:tcW w:w="2750" w:type="dxa"/>
            <w:tcBorders>
              <w:top w:val="nil"/>
              <w:left w:val="nil"/>
              <w:bottom w:val="single" w:color="333333" w:sz="6" w:space="0"/>
              <w:right w:val="single" w:color="333333" w:sz="6" w:space="0"/>
            </w:tcBorders>
            <w:noWrap w:val="0"/>
            <w:tcMar>
              <w:top w:w="28" w:type="dxa"/>
              <w:left w:w="28" w:type="dxa"/>
              <w:bottom w:w="28" w:type="dxa"/>
              <w:right w:w="28" w:type="dxa"/>
            </w:tcMar>
            <w:vAlign w:val="center"/>
          </w:tcPr>
          <w:p>
            <w:pPr>
              <w:pStyle w:val="3"/>
              <w:widowControl/>
              <w:spacing w:before="0" w:beforeAutospacing="0" w:after="0" w:afterAutospacing="0" w:line="0" w:lineRule="atLeast"/>
              <w:jc w:val="center"/>
              <w:rPr>
                <w:rFonts w:hint="eastAsia" w:ascii="仿宋" w:hAnsi="仿宋" w:eastAsia="仿宋" w:cs="仿宋"/>
                <w:color w:val="000000"/>
                <w:szCs w:val="24"/>
              </w:rPr>
            </w:pPr>
            <w:r>
              <w:rPr>
                <w:rFonts w:hint="eastAsia" w:ascii="仿宋" w:hAnsi="仿宋" w:eastAsia="仿宋" w:cs="仿宋"/>
                <w:color w:val="000000"/>
                <w:szCs w:val="24"/>
              </w:rPr>
              <w:t>被处罚行政相对人</w:t>
            </w:r>
          </w:p>
          <w:p>
            <w:pPr>
              <w:pStyle w:val="3"/>
              <w:widowControl/>
              <w:spacing w:before="0" w:beforeAutospacing="0" w:after="0" w:afterAutospacing="0" w:line="0" w:lineRule="atLeast"/>
              <w:jc w:val="center"/>
              <w:rPr>
                <w:rFonts w:hint="eastAsia" w:ascii="仿宋" w:hAnsi="仿宋" w:eastAsia="仿宋" w:cs="仿宋"/>
                <w:color w:val="000000"/>
                <w:szCs w:val="24"/>
              </w:rPr>
            </w:pPr>
            <w:r>
              <w:rPr>
                <w:rFonts w:hint="eastAsia" w:ascii="仿宋" w:hAnsi="仿宋" w:eastAsia="仿宋" w:cs="仿宋"/>
                <w:color w:val="000000"/>
                <w:szCs w:val="24"/>
              </w:rPr>
              <w:t>法定代表人姓名</w:t>
            </w:r>
          </w:p>
        </w:tc>
        <w:tc>
          <w:tcPr>
            <w:tcW w:w="6337" w:type="dxa"/>
            <w:tcBorders>
              <w:top w:val="nil"/>
              <w:left w:val="nil"/>
              <w:bottom w:val="single" w:color="333333" w:sz="6" w:space="0"/>
              <w:right w:val="single" w:color="auto" w:sz="6" w:space="0"/>
            </w:tcBorders>
            <w:noWrap w:val="0"/>
            <w:tcMar>
              <w:top w:w="28" w:type="dxa"/>
              <w:left w:w="28" w:type="dxa"/>
              <w:bottom w:w="28" w:type="dxa"/>
              <w:right w:w="28" w:type="dxa"/>
            </w:tcMar>
            <w:vAlign w:val="center"/>
          </w:tcPr>
          <w:p>
            <w:pPr>
              <w:pStyle w:val="3"/>
              <w:widowControl/>
              <w:spacing w:before="0" w:beforeAutospacing="0" w:after="0" w:afterAutospacing="0" w:line="0" w:lineRule="atLeast"/>
              <w:jc w:val="center"/>
              <w:rPr>
                <w:rFonts w:hint="eastAsia" w:ascii="仿宋" w:hAnsi="仿宋" w:eastAsia="仿宋" w:cs="仿宋"/>
                <w:color w:val="000000"/>
                <w:szCs w:val="24"/>
                <w:lang w:eastAsia="zh-CN"/>
              </w:rPr>
            </w:pPr>
            <w:r>
              <w:rPr>
                <w:rFonts w:hint="eastAsia" w:ascii="仿宋" w:hAnsi="仿宋" w:eastAsia="仿宋" w:cs="仿宋"/>
                <w:color w:val="000000"/>
                <w:szCs w:val="24"/>
                <w:lang w:eastAsia="zh-CN"/>
              </w:rPr>
              <w:t>姜军</w:t>
            </w:r>
          </w:p>
        </w:tc>
      </w:tr>
      <w:tr>
        <w:tblPrEx>
          <w:tblCellMar>
            <w:top w:w="0" w:type="dxa"/>
            <w:left w:w="0" w:type="dxa"/>
            <w:bottom w:w="0" w:type="dxa"/>
            <w:right w:w="0" w:type="dxa"/>
          </w:tblCellMar>
        </w:tblPrEx>
        <w:trPr>
          <w:trHeight w:val="765" w:hRule="atLeast"/>
          <w:jc w:val="center"/>
        </w:trPr>
        <w:tc>
          <w:tcPr>
            <w:tcW w:w="545" w:type="dxa"/>
            <w:tcBorders>
              <w:top w:val="nil"/>
              <w:left w:val="single" w:color="333333" w:sz="6" w:space="0"/>
              <w:bottom w:val="single" w:color="333333" w:sz="6" w:space="0"/>
              <w:right w:val="single" w:color="333333" w:sz="6" w:space="0"/>
            </w:tcBorders>
            <w:noWrap w:val="0"/>
            <w:tcMar>
              <w:top w:w="28" w:type="dxa"/>
              <w:left w:w="28" w:type="dxa"/>
              <w:bottom w:w="28" w:type="dxa"/>
              <w:right w:w="28" w:type="dxa"/>
            </w:tcMar>
            <w:vAlign w:val="center"/>
          </w:tcPr>
          <w:p>
            <w:pPr>
              <w:pStyle w:val="3"/>
              <w:widowControl/>
              <w:spacing w:before="0" w:beforeAutospacing="0" w:after="0" w:afterAutospacing="0" w:line="0" w:lineRule="atLeast"/>
              <w:jc w:val="center"/>
              <w:rPr>
                <w:rFonts w:hint="eastAsia" w:ascii="仿宋" w:hAnsi="仿宋" w:eastAsia="仿宋" w:cs="仿宋"/>
                <w:color w:val="000000"/>
                <w:szCs w:val="24"/>
              </w:rPr>
            </w:pPr>
            <w:r>
              <w:rPr>
                <w:rFonts w:hint="eastAsia" w:ascii="仿宋" w:hAnsi="仿宋" w:eastAsia="仿宋" w:cs="仿宋"/>
                <w:color w:val="000000"/>
                <w:szCs w:val="24"/>
              </w:rPr>
              <w:t>9</w:t>
            </w:r>
          </w:p>
        </w:tc>
        <w:tc>
          <w:tcPr>
            <w:tcW w:w="2750" w:type="dxa"/>
            <w:tcBorders>
              <w:top w:val="nil"/>
              <w:left w:val="nil"/>
              <w:bottom w:val="single" w:color="333333" w:sz="6" w:space="0"/>
              <w:right w:val="single" w:color="333333" w:sz="6" w:space="0"/>
            </w:tcBorders>
            <w:noWrap w:val="0"/>
            <w:tcMar>
              <w:top w:w="28" w:type="dxa"/>
              <w:left w:w="28" w:type="dxa"/>
              <w:bottom w:w="28" w:type="dxa"/>
              <w:right w:w="28" w:type="dxa"/>
            </w:tcMar>
            <w:vAlign w:val="center"/>
          </w:tcPr>
          <w:p>
            <w:pPr>
              <w:pStyle w:val="3"/>
              <w:widowControl/>
              <w:spacing w:before="0" w:beforeAutospacing="0" w:after="0" w:afterAutospacing="0" w:line="0" w:lineRule="atLeast"/>
              <w:jc w:val="center"/>
              <w:rPr>
                <w:rFonts w:hint="eastAsia" w:ascii="仿宋" w:hAnsi="仿宋" w:eastAsia="仿宋" w:cs="仿宋"/>
                <w:color w:val="000000"/>
                <w:szCs w:val="24"/>
              </w:rPr>
            </w:pPr>
            <w:r>
              <w:rPr>
                <w:rFonts w:hint="eastAsia" w:ascii="仿宋" w:hAnsi="仿宋" w:eastAsia="仿宋" w:cs="仿宋"/>
                <w:color w:val="000000"/>
                <w:szCs w:val="24"/>
              </w:rPr>
              <w:t>被处罚行政相对人统一社会信用代码或身份证号码</w:t>
            </w:r>
          </w:p>
        </w:tc>
        <w:tc>
          <w:tcPr>
            <w:tcW w:w="6337" w:type="dxa"/>
            <w:tcBorders>
              <w:top w:val="nil"/>
              <w:left w:val="nil"/>
              <w:bottom w:val="single" w:color="333333" w:sz="6" w:space="0"/>
              <w:right w:val="single" w:color="auto" w:sz="6" w:space="0"/>
            </w:tcBorders>
            <w:noWrap w:val="0"/>
            <w:tcMar>
              <w:top w:w="28" w:type="dxa"/>
              <w:left w:w="28" w:type="dxa"/>
              <w:bottom w:w="28" w:type="dxa"/>
              <w:right w:w="28" w:type="dxa"/>
            </w:tcMar>
            <w:vAlign w:val="center"/>
          </w:tcPr>
          <w:p>
            <w:pPr>
              <w:spacing w:line="40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9161000055219304XB</w:t>
            </w:r>
          </w:p>
        </w:tc>
      </w:tr>
      <w:tr>
        <w:tblPrEx>
          <w:tblCellMar>
            <w:top w:w="0" w:type="dxa"/>
            <w:left w:w="0" w:type="dxa"/>
            <w:bottom w:w="0" w:type="dxa"/>
            <w:right w:w="0" w:type="dxa"/>
          </w:tblCellMar>
        </w:tblPrEx>
        <w:trPr>
          <w:trHeight w:val="1856" w:hRule="atLeast"/>
          <w:jc w:val="center"/>
        </w:trPr>
        <w:tc>
          <w:tcPr>
            <w:tcW w:w="545" w:type="dxa"/>
            <w:tcBorders>
              <w:top w:val="nil"/>
              <w:left w:val="single" w:color="333333" w:sz="6" w:space="0"/>
              <w:bottom w:val="single" w:color="333333" w:sz="6" w:space="0"/>
              <w:right w:val="single" w:color="333333" w:sz="6" w:space="0"/>
            </w:tcBorders>
            <w:noWrap w:val="0"/>
            <w:tcMar>
              <w:top w:w="28" w:type="dxa"/>
              <w:left w:w="28" w:type="dxa"/>
              <w:bottom w:w="28" w:type="dxa"/>
              <w:right w:w="28" w:type="dxa"/>
            </w:tcMar>
            <w:vAlign w:val="center"/>
          </w:tcPr>
          <w:p>
            <w:pPr>
              <w:pStyle w:val="3"/>
              <w:widowControl/>
              <w:spacing w:before="0" w:beforeAutospacing="0" w:after="0" w:afterAutospacing="0" w:line="0" w:lineRule="atLeast"/>
              <w:jc w:val="center"/>
              <w:rPr>
                <w:rFonts w:hint="eastAsia" w:ascii="仿宋" w:hAnsi="仿宋" w:eastAsia="仿宋" w:cs="仿宋"/>
                <w:color w:val="000000"/>
                <w:szCs w:val="24"/>
              </w:rPr>
            </w:pPr>
            <w:r>
              <w:rPr>
                <w:rFonts w:hint="eastAsia" w:ascii="仿宋" w:hAnsi="仿宋" w:eastAsia="仿宋" w:cs="仿宋"/>
                <w:color w:val="000000"/>
                <w:szCs w:val="24"/>
              </w:rPr>
              <w:t>10</w:t>
            </w:r>
          </w:p>
        </w:tc>
        <w:tc>
          <w:tcPr>
            <w:tcW w:w="2750" w:type="dxa"/>
            <w:tcBorders>
              <w:top w:val="nil"/>
              <w:left w:val="nil"/>
              <w:bottom w:val="single" w:color="333333" w:sz="6" w:space="0"/>
              <w:right w:val="single" w:color="333333" w:sz="6" w:space="0"/>
            </w:tcBorders>
            <w:noWrap w:val="0"/>
            <w:tcMar>
              <w:top w:w="28" w:type="dxa"/>
              <w:left w:w="28" w:type="dxa"/>
              <w:bottom w:w="28" w:type="dxa"/>
              <w:right w:w="28" w:type="dxa"/>
            </w:tcMar>
            <w:vAlign w:val="center"/>
          </w:tcPr>
          <w:p>
            <w:pPr>
              <w:pStyle w:val="3"/>
              <w:widowControl/>
              <w:spacing w:before="0" w:beforeAutospacing="0" w:after="0" w:afterAutospacing="0" w:line="0" w:lineRule="atLeast"/>
              <w:jc w:val="center"/>
              <w:rPr>
                <w:rFonts w:hint="eastAsia" w:ascii="仿宋" w:hAnsi="仿宋" w:eastAsia="仿宋" w:cs="仿宋"/>
                <w:color w:val="000000"/>
                <w:szCs w:val="24"/>
              </w:rPr>
            </w:pPr>
            <w:r>
              <w:rPr>
                <w:rFonts w:hint="eastAsia" w:ascii="仿宋" w:hAnsi="仿宋" w:eastAsia="仿宋" w:cs="仿宋"/>
                <w:color w:val="000000"/>
                <w:szCs w:val="24"/>
              </w:rPr>
              <w:t>违法事实</w:t>
            </w:r>
          </w:p>
        </w:tc>
        <w:tc>
          <w:tcPr>
            <w:tcW w:w="6337" w:type="dxa"/>
            <w:tcBorders>
              <w:top w:val="nil"/>
              <w:left w:val="nil"/>
              <w:bottom w:val="single" w:color="333333" w:sz="6" w:space="0"/>
              <w:right w:val="single" w:color="auto" w:sz="6" w:space="0"/>
            </w:tcBorders>
            <w:noWrap w:val="0"/>
            <w:tcMar>
              <w:top w:w="28" w:type="dxa"/>
              <w:left w:w="28" w:type="dxa"/>
              <w:bottom w:w="28" w:type="dxa"/>
              <w:right w:w="28" w:type="dxa"/>
            </w:tcMar>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eastAsia"/>
                <w:lang w:eastAsia="zh-CN"/>
              </w:rPr>
            </w:pPr>
            <w:r>
              <w:rPr>
                <w:rFonts w:hint="eastAsia" w:ascii="仿宋" w:hAnsi="仿宋" w:eastAsia="仿宋" w:cs="仿宋"/>
                <w:kern w:val="0"/>
                <w:sz w:val="24"/>
                <w:szCs w:val="24"/>
                <w:lang w:val="en-US" w:eastAsia="zh-CN" w:bidi="ar"/>
              </w:rPr>
              <w:t>1.3101胶运顺槽机头临时配电点、井下机电设备硐室内，未设置足够数量的灭火器材。3-1煤皮带机头配电点一个灭火器超过有效期未重新检测；2.3-1煤皮带机头配电点一台馈电开关10月份有多日未进行低压漏电保护跳闸试验；3.矿井副斜井巷道和路面设置的行车标识不能有效警示是否鸣笛、限制车速等安全警示，巷道转弯处未设置防撞装置；4.3101综采工作面顺槽、3102回撤通道掘进工作面外部连接大巷顺槽与3-1煤辅运大巷巷道交叉处未设置交通管控信号；5.3101综采工作面距离胶运顺槽向回风顺槽侧有原2-2煤采空区遗留的20m应力煤柱，作业规程中安全风险辨识未编制针对性安全技术措施；同时回采过后的辅运尾巷部分位置未按照要求观察巷道围岩观测和顶板离层监测；6.3101综采工作面胶运顺槽1#横贯处660v排水电缆接线盒未设置保护接地；7.3102回撤通道掘进工作面机电设备硐室未设温度传感器。综掘机机尾，上煤点皮带机尾未设置喷雾、照明。3102胶辅运顺槽未悬挂一氧化碳传感器进行监测。</w:t>
            </w:r>
          </w:p>
        </w:tc>
      </w:tr>
      <w:tr>
        <w:tblPrEx>
          <w:tblCellMar>
            <w:top w:w="0" w:type="dxa"/>
            <w:left w:w="0" w:type="dxa"/>
            <w:bottom w:w="0" w:type="dxa"/>
            <w:right w:w="0" w:type="dxa"/>
          </w:tblCellMar>
        </w:tblPrEx>
        <w:trPr>
          <w:trHeight w:val="1099" w:hRule="atLeast"/>
          <w:jc w:val="center"/>
        </w:trPr>
        <w:tc>
          <w:tcPr>
            <w:tcW w:w="545" w:type="dxa"/>
            <w:tcBorders>
              <w:top w:val="nil"/>
              <w:left w:val="single" w:color="333333" w:sz="6" w:space="0"/>
              <w:bottom w:val="single" w:color="333333" w:sz="6" w:space="0"/>
              <w:right w:val="single" w:color="333333" w:sz="6" w:space="0"/>
            </w:tcBorders>
            <w:noWrap w:val="0"/>
            <w:tcMar>
              <w:top w:w="28" w:type="dxa"/>
              <w:left w:w="28" w:type="dxa"/>
              <w:bottom w:w="28" w:type="dxa"/>
              <w:right w:w="28" w:type="dxa"/>
            </w:tcMar>
            <w:vAlign w:val="center"/>
          </w:tcPr>
          <w:p>
            <w:pPr>
              <w:pStyle w:val="3"/>
              <w:widowControl/>
              <w:spacing w:before="0" w:beforeAutospacing="0" w:after="0" w:afterAutospacing="0" w:line="0" w:lineRule="atLeast"/>
              <w:jc w:val="center"/>
              <w:rPr>
                <w:rFonts w:hint="eastAsia" w:ascii="仿宋" w:hAnsi="仿宋" w:eastAsia="仿宋" w:cs="仿宋"/>
                <w:color w:val="000000"/>
                <w:szCs w:val="24"/>
              </w:rPr>
            </w:pPr>
            <w:r>
              <w:rPr>
                <w:rFonts w:hint="eastAsia" w:ascii="仿宋" w:hAnsi="仿宋" w:eastAsia="仿宋" w:cs="仿宋"/>
                <w:color w:val="000000"/>
                <w:szCs w:val="24"/>
              </w:rPr>
              <w:t>11</w:t>
            </w:r>
          </w:p>
        </w:tc>
        <w:tc>
          <w:tcPr>
            <w:tcW w:w="2750" w:type="dxa"/>
            <w:tcBorders>
              <w:top w:val="nil"/>
              <w:left w:val="nil"/>
              <w:bottom w:val="single" w:color="333333" w:sz="6" w:space="0"/>
              <w:right w:val="single" w:color="333333" w:sz="6" w:space="0"/>
            </w:tcBorders>
            <w:noWrap w:val="0"/>
            <w:tcMar>
              <w:top w:w="28" w:type="dxa"/>
              <w:left w:w="28" w:type="dxa"/>
              <w:bottom w:w="28" w:type="dxa"/>
              <w:right w:w="28" w:type="dxa"/>
            </w:tcMar>
            <w:vAlign w:val="center"/>
          </w:tcPr>
          <w:p>
            <w:pPr>
              <w:pStyle w:val="3"/>
              <w:widowControl/>
              <w:spacing w:before="0" w:beforeAutospacing="0" w:after="0" w:afterAutospacing="0" w:line="0" w:lineRule="atLeast"/>
              <w:jc w:val="center"/>
              <w:rPr>
                <w:rFonts w:hint="eastAsia" w:ascii="仿宋" w:hAnsi="仿宋" w:eastAsia="仿宋" w:cs="仿宋"/>
                <w:color w:val="000000"/>
                <w:szCs w:val="24"/>
              </w:rPr>
            </w:pPr>
            <w:r>
              <w:rPr>
                <w:rFonts w:hint="eastAsia" w:ascii="仿宋" w:hAnsi="仿宋" w:eastAsia="仿宋" w:cs="仿宋"/>
                <w:color w:val="000000"/>
                <w:szCs w:val="24"/>
              </w:rPr>
              <w:t>违法依据</w:t>
            </w:r>
          </w:p>
        </w:tc>
        <w:tc>
          <w:tcPr>
            <w:tcW w:w="6337" w:type="dxa"/>
            <w:tcBorders>
              <w:top w:val="nil"/>
              <w:left w:val="nil"/>
              <w:bottom w:val="single" w:color="333333" w:sz="6" w:space="0"/>
              <w:right w:val="single" w:color="auto" w:sz="6" w:space="0"/>
            </w:tcBorders>
            <w:noWrap w:val="0"/>
            <w:tcMar>
              <w:top w:w="28" w:type="dxa"/>
              <w:left w:w="28" w:type="dxa"/>
              <w:bottom w:w="28" w:type="dxa"/>
              <w:right w:w="28" w:type="dxa"/>
            </w:tcMar>
            <w:vAlign w:val="center"/>
          </w:tcPr>
          <w:p>
            <w:pPr>
              <w:pStyle w:val="3"/>
              <w:widowControl/>
              <w:spacing w:before="0" w:beforeAutospacing="0" w:after="0" w:afterAutospacing="0" w:line="0" w:lineRule="atLeast"/>
              <w:rPr>
                <w:rFonts w:hint="eastAsia" w:ascii="仿宋" w:hAnsi="仿宋" w:eastAsia="仿宋" w:cs="仿宋"/>
                <w:color w:val="000000"/>
                <w:szCs w:val="24"/>
              </w:rPr>
            </w:pPr>
            <w:r>
              <w:rPr>
                <w:rFonts w:ascii="仿宋" w:hAnsi="仿宋" w:eastAsia="仿宋"/>
                <w:spacing w:val="10"/>
                <w:kern w:val="2"/>
                <w:szCs w:val="24"/>
              </w:rPr>
              <w:t>违反了</w:t>
            </w:r>
            <w:r>
              <w:rPr>
                <w:rFonts w:hint="eastAsia" w:ascii="仿宋" w:hAnsi="仿宋" w:eastAsia="仿宋"/>
                <w:spacing w:val="10"/>
                <w:kern w:val="2"/>
                <w:szCs w:val="24"/>
              </w:rPr>
              <w:t>《中华人民共和国安全生产法》第三十六条第一款；《煤矿安全规程》第四百五十六条第三款；《煤矿安全建设规范》（AQ 1083-2011）6.10.3.1、《煤矿安全规程》第四百五十三条第四款、《煤矿安全规程》第三百九十二条第十项、《煤矿安全规程》第三百九十二条第八项、《煤矿安全规程》第一百零四条第一款；《矿山安全法实施条例》第十七条第一款、《煤矿安全规程》第四百七十五条；《煤矿井下低压供电系统及装备通用安全技术规范》（AQ 1023-2006）6.4.2.1、《煤矿作业场所职业病危害防治规定》第五十七条</w:t>
            </w:r>
            <w:r>
              <w:rPr>
                <w:rFonts w:hint="eastAsia" w:ascii="仿宋" w:hAnsi="仿宋" w:eastAsia="仿宋"/>
                <w:spacing w:val="10"/>
                <w:kern w:val="2"/>
                <w:szCs w:val="24"/>
                <w:lang w:eastAsia="zh-CN"/>
              </w:rPr>
              <w:t>、</w:t>
            </w:r>
            <w:r>
              <w:rPr>
                <w:rFonts w:hint="eastAsia" w:ascii="仿宋" w:hAnsi="仿宋" w:eastAsia="仿宋"/>
                <w:spacing w:val="10"/>
                <w:kern w:val="2"/>
                <w:szCs w:val="24"/>
              </w:rPr>
              <w:t>《煤矿安全监控系统及检测仪器使用管理规范》（AQ1029—2007）7.6的规定</w:t>
            </w:r>
          </w:p>
        </w:tc>
      </w:tr>
      <w:tr>
        <w:tblPrEx>
          <w:tblCellMar>
            <w:top w:w="0" w:type="dxa"/>
            <w:left w:w="0" w:type="dxa"/>
            <w:bottom w:w="0" w:type="dxa"/>
            <w:right w:w="0" w:type="dxa"/>
          </w:tblCellMar>
        </w:tblPrEx>
        <w:trPr>
          <w:trHeight w:val="1646" w:hRule="atLeast"/>
          <w:jc w:val="center"/>
        </w:trPr>
        <w:tc>
          <w:tcPr>
            <w:tcW w:w="545" w:type="dxa"/>
            <w:tcBorders>
              <w:top w:val="nil"/>
              <w:left w:val="single" w:color="333333" w:sz="6" w:space="0"/>
              <w:bottom w:val="single" w:color="333333" w:sz="6" w:space="0"/>
              <w:right w:val="single" w:color="333333" w:sz="6" w:space="0"/>
            </w:tcBorders>
            <w:noWrap w:val="0"/>
            <w:tcMar>
              <w:top w:w="28" w:type="dxa"/>
              <w:left w:w="28" w:type="dxa"/>
              <w:bottom w:w="28" w:type="dxa"/>
              <w:right w:w="28" w:type="dxa"/>
            </w:tcMar>
            <w:vAlign w:val="center"/>
          </w:tcPr>
          <w:p>
            <w:pPr>
              <w:pStyle w:val="3"/>
              <w:widowControl/>
              <w:spacing w:before="0" w:beforeAutospacing="0" w:after="0" w:afterAutospacing="0" w:line="0" w:lineRule="atLeast"/>
              <w:jc w:val="center"/>
              <w:rPr>
                <w:rFonts w:hint="eastAsia" w:ascii="仿宋" w:hAnsi="仿宋" w:eastAsia="仿宋" w:cs="仿宋"/>
                <w:color w:val="000000"/>
                <w:szCs w:val="24"/>
              </w:rPr>
            </w:pPr>
            <w:r>
              <w:rPr>
                <w:rFonts w:hint="eastAsia" w:ascii="仿宋" w:hAnsi="仿宋" w:eastAsia="仿宋" w:cs="仿宋"/>
                <w:color w:val="000000"/>
                <w:szCs w:val="24"/>
              </w:rPr>
              <w:t>12</w:t>
            </w:r>
          </w:p>
        </w:tc>
        <w:tc>
          <w:tcPr>
            <w:tcW w:w="2750" w:type="dxa"/>
            <w:tcBorders>
              <w:top w:val="nil"/>
              <w:left w:val="nil"/>
              <w:bottom w:val="single" w:color="333333" w:sz="6" w:space="0"/>
              <w:right w:val="single" w:color="333333" w:sz="6" w:space="0"/>
            </w:tcBorders>
            <w:noWrap w:val="0"/>
            <w:tcMar>
              <w:top w:w="28" w:type="dxa"/>
              <w:left w:w="28" w:type="dxa"/>
              <w:bottom w:w="28" w:type="dxa"/>
              <w:right w:w="28" w:type="dxa"/>
            </w:tcMar>
            <w:vAlign w:val="center"/>
          </w:tcPr>
          <w:p>
            <w:pPr>
              <w:pStyle w:val="3"/>
              <w:widowControl/>
              <w:spacing w:before="0" w:beforeAutospacing="0" w:after="0" w:afterAutospacing="0" w:line="0" w:lineRule="atLeast"/>
              <w:jc w:val="center"/>
              <w:rPr>
                <w:rFonts w:hint="eastAsia" w:ascii="仿宋" w:hAnsi="仿宋" w:eastAsia="仿宋" w:cs="仿宋"/>
                <w:color w:val="000000"/>
                <w:szCs w:val="24"/>
              </w:rPr>
            </w:pPr>
            <w:r>
              <w:rPr>
                <w:rFonts w:hint="eastAsia" w:ascii="仿宋" w:hAnsi="仿宋" w:eastAsia="仿宋" w:cs="仿宋"/>
                <w:color w:val="000000"/>
                <w:szCs w:val="24"/>
              </w:rPr>
              <w:t>处罚依据</w:t>
            </w:r>
          </w:p>
        </w:tc>
        <w:tc>
          <w:tcPr>
            <w:tcW w:w="6337" w:type="dxa"/>
            <w:tcBorders>
              <w:top w:val="nil"/>
              <w:left w:val="nil"/>
              <w:bottom w:val="single" w:color="333333" w:sz="6" w:space="0"/>
              <w:right w:val="single" w:color="auto" w:sz="6" w:space="0"/>
            </w:tcBorders>
            <w:noWrap w:val="0"/>
            <w:tcMar>
              <w:top w:w="28" w:type="dxa"/>
              <w:left w:w="28" w:type="dxa"/>
              <w:bottom w:w="28" w:type="dxa"/>
              <w:right w:w="28" w:type="dxa"/>
            </w:tcMar>
            <w:vAlign w:val="center"/>
          </w:tcPr>
          <w:p>
            <w:pPr>
              <w:pStyle w:val="3"/>
              <w:widowControl/>
              <w:spacing w:before="0" w:beforeAutospacing="0" w:after="0" w:afterAutospacing="0" w:line="0" w:lineRule="atLeast"/>
              <w:rPr>
                <w:rFonts w:hint="eastAsia" w:ascii="仿宋" w:hAnsi="仿宋" w:eastAsia="仿宋" w:cs="仿宋"/>
                <w:color w:val="000000"/>
                <w:szCs w:val="24"/>
              </w:rPr>
            </w:pPr>
            <w:r>
              <w:rPr>
                <w:rFonts w:hint="eastAsia" w:ascii="仿宋" w:hAnsi="仿宋" w:eastAsia="仿宋"/>
                <w:spacing w:val="10"/>
                <w:kern w:val="2"/>
                <w:szCs w:val="24"/>
              </w:rPr>
              <w:t>《中华人民共和国安全生产法》第九十九条第二项、《中华人民共和国安全生产法》第九十九条第三项</w:t>
            </w:r>
          </w:p>
        </w:tc>
      </w:tr>
      <w:tr>
        <w:tblPrEx>
          <w:tblCellMar>
            <w:top w:w="0" w:type="dxa"/>
            <w:left w:w="0" w:type="dxa"/>
            <w:bottom w:w="0" w:type="dxa"/>
            <w:right w:w="0" w:type="dxa"/>
          </w:tblCellMar>
        </w:tblPrEx>
        <w:trPr>
          <w:trHeight w:val="1604" w:hRule="atLeast"/>
          <w:jc w:val="center"/>
        </w:trPr>
        <w:tc>
          <w:tcPr>
            <w:tcW w:w="545" w:type="dxa"/>
            <w:tcBorders>
              <w:top w:val="nil"/>
              <w:left w:val="single" w:color="333333" w:sz="6" w:space="0"/>
              <w:bottom w:val="single" w:color="333333" w:sz="6" w:space="0"/>
              <w:right w:val="single" w:color="333333" w:sz="6" w:space="0"/>
            </w:tcBorders>
            <w:noWrap w:val="0"/>
            <w:tcMar>
              <w:top w:w="28" w:type="dxa"/>
              <w:left w:w="28" w:type="dxa"/>
              <w:bottom w:w="28" w:type="dxa"/>
              <w:right w:w="28" w:type="dxa"/>
            </w:tcMar>
            <w:vAlign w:val="center"/>
          </w:tcPr>
          <w:p>
            <w:pPr>
              <w:pStyle w:val="3"/>
              <w:widowControl/>
              <w:spacing w:before="0" w:beforeAutospacing="0" w:after="0" w:afterAutospacing="0" w:line="0" w:lineRule="atLeast"/>
              <w:jc w:val="center"/>
              <w:rPr>
                <w:rFonts w:hint="eastAsia" w:ascii="仿宋" w:hAnsi="仿宋" w:eastAsia="仿宋" w:cs="仿宋"/>
                <w:color w:val="000000"/>
                <w:szCs w:val="24"/>
              </w:rPr>
            </w:pPr>
            <w:r>
              <w:rPr>
                <w:rFonts w:hint="eastAsia" w:ascii="仿宋" w:hAnsi="仿宋" w:eastAsia="仿宋" w:cs="仿宋"/>
                <w:color w:val="000000"/>
                <w:szCs w:val="24"/>
              </w:rPr>
              <w:t>13</w:t>
            </w:r>
          </w:p>
        </w:tc>
        <w:tc>
          <w:tcPr>
            <w:tcW w:w="2750" w:type="dxa"/>
            <w:tcBorders>
              <w:top w:val="nil"/>
              <w:left w:val="nil"/>
              <w:bottom w:val="single" w:color="333333" w:sz="6" w:space="0"/>
              <w:right w:val="single" w:color="333333" w:sz="6" w:space="0"/>
            </w:tcBorders>
            <w:noWrap w:val="0"/>
            <w:tcMar>
              <w:top w:w="28" w:type="dxa"/>
              <w:left w:w="28" w:type="dxa"/>
              <w:bottom w:w="28" w:type="dxa"/>
              <w:right w:w="28" w:type="dxa"/>
            </w:tcMar>
            <w:vAlign w:val="center"/>
          </w:tcPr>
          <w:p>
            <w:pPr>
              <w:pStyle w:val="3"/>
              <w:widowControl/>
              <w:spacing w:before="0" w:beforeAutospacing="0" w:after="0" w:afterAutospacing="0" w:line="0" w:lineRule="atLeast"/>
              <w:jc w:val="center"/>
              <w:rPr>
                <w:rFonts w:hint="eastAsia" w:ascii="仿宋" w:hAnsi="仿宋" w:eastAsia="仿宋" w:cs="仿宋"/>
                <w:color w:val="000000"/>
                <w:szCs w:val="24"/>
              </w:rPr>
            </w:pPr>
            <w:r>
              <w:rPr>
                <w:rFonts w:hint="eastAsia" w:ascii="仿宋" w:hAnsi="仿宋" w:eastAsia="仿宋" w:cs="仿宋"/>
                <w:color w:val="000000"/>
                <w:szCs w:val="24"/>
              </w:rPr>
              <w:t>处罚结果</w:t>
            </w:r>
          </w:p>
        </w:tc>
        <w:tc>
          <w:tcPr>
            <w:tcW w:w="6337" w:type="dxa"/>
            <w:tcBorders>
              <w:top w:val="nil"/>
              <w:left w:val="nil"/>
              <w:bottom w:val="single" w:color="333333" w:sz="6" w:space="0"/>
              <w:right w:val="single" w:color="auto" w:sz="6" w:space="0"/>
            </w:tcBorders>
            <w:noWrap w:val="0"/>
            <w:tcMar>
              <w:top w:w="28" w:type="dxa"/>
              <w:left w:w="28" w:type="dxa"/>
              <w:bottom w:w="28" w:type="dxa"/>
              <w:right w:w="28" w:type="dxa"/>
            </w:tcMar>
            <w:vAlign w:val="center"/>
          </w:tcPr>
          <w:p>
            <w:pPr>
              <w:spacing w:line="440" w:lineRule="exact"/>
              <w:jc w:val="center"/>
              <w:rPr>
                <w:rFonts w:hint="eastAsia" w:ascii="仿宋" w:hAnsi="仿宋" w:eastAsia="仿宋" w:cs="仿宋"/>
                <w:color w:val="000000"/>
                <w:sz w:val="24"/>
                <w:szCs w:val="24"/>
              </w:rPr>
            </w:pPr>
            <w:r>
              <w:rPr>
                <w:rFonts w:hint="eastAsia" w:ascii="仿宋" w:hAnsi="仿宋" w:eastAsia="仿宋" w:cs="仿宋"/>
                <w:kern w:val="0"/>
                <w:sz w:val="24"/>
                <w:szCs w:val="24"/>
                <w:lang w:bidi="ar"/>
              </w:rPr>
              <w:t>给予神木市惠宝煤业有限公司</w:t>
            </w:r>
            <w:r>
              <w:rPr>
                <w:rFonts w:hint="eastAsia" w:ascii="仿宋" w:hAnsi="仿宋" w:eastAsia="仿宋" w:cs="仿宋"/>
                <w:kern w:val="0"/>
                <w:sz w:val="24"/>
                <w:szCs w:val="24"/>
                <w:lang w:eastAsia="zh-CN" w:bidi="ar"/>
              </w:rPr>
              <w:t>贰拾壹</w:t>
            </w:r>
            <w:r>
              <w:rPr>
                <w:rFonts w:hint="eastAsia" w:ascii="仿宋" w:hAnsi="仿宋" w:eastAsia="仿宋" w:cs="仿宋"/>
                <w:kern w:val="0"/>
                <w:sz w:val="24"/>
                <w:szCs w:val="24"/>
                <w:lang w:bidi="ar"/>
              </w:rPr>
              <w:t>万元（</w:t>
            </w:r>
            <w:r>
              <w:rPr>
                <w:rFonts w:hint="eastAsia" w:ascii="仿宋" w:hAnsi="仿宋" w:eastAsia="仿宋" w:cs="仿宋"/>
                <w:kern w:val="0"/>
                <w:sz w:val="24"/>
                <w:szCs w:val="24"/>
                <w:lang w:val="en-US" w:eastAsia="zh-CN" w:bidi="ar"/>
              </w:rPr>
              <w:t>21</w:t>
            </w:r>
            <w:r>
              <w:rPr>
                <w:rFonts w:hint="eastAsia" w:ascii="仿宋" w:hAnsi="仿宋" w:eastAsia="仿宋" w:cs="仿宋"/>
                <w:kern w:val="0"/>
                <w:sz w:val="24"/>
                <w:szCs w:val="24"/>
                <w:lang w:bidi="ar"/>
              </w:rPr>
              <w:t>0000.00元）的行政处罚</w:t>
            </w:r>
          </w:p>
        </w:tc>
      </w:tr>
    </w:tbl>
    <w:p>
      <w:pPr>
        <w:pStyle w:val="2"/>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tbl>
      <w:tblPr>
        <w:tblStyle w:val="4"/>
        <w:tblW w:w="1025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45"/>
        <w:gridCol w:w="2750"/>
        <w:gridCol w:w="69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5" w:hRule="atLeast"/>
          <w:jc w:val="center"/>
        </w:trPr>
        <w:tc>
          <w:tcPr>
            <w:tcW w:w="545" w:type="dxa"/>
            <w:tcBorders>
              <w:top w:val="single" w:color="333333" w:sz="6" w:space="0"/>
              <w:left w:val="single" w:color="333333" w:sz="6" w:space="0"/>
              <w:bottom w:val="single" w:color="333333" w:sz="6" w:space="0"/>
              <w:right w:val="single" w:color="333333" w:sz="6" w:space="0"/>
            </w:tcBorders>
            <w:noWrap w:val="0"/>
            <w:tcMar>
              <w:top w:w="28" w:type="dxa"/>
              <w:left w:w="28" w:type="dxa"/>
              <w:bottom w:w="28" w:type="dxa"/>
              <w:right w:w="2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0" w:lineRule="atLeast"/>
              <w:ind w:left="0" w:right="0" w:firstLine="0"/>
              <w:jc w:val="center"/>
              <w:textAlignment w:val="auto"/>
              <w:rPr>
                <w:rFonts w:hint="eastAsia" w:ascii="黑体" w:hAnsi="黑体" w:eastAsia="黑体" w:cs="黑体"/>
                <w:b w:val="0"/>
                <w:bCs/>
                <w:color w:val="000000"/>
                <w:sz w:val="24"/>
                <w:szCs w:val="24"/>
              </w:rPr>
            </w:pPr>
            <w:r>
              <w:rPr>
                <w:rStyle w:val="6"/>
                <w:rFonts w:hint="eastAsia" w:ascii="黑体" w:hAnsi="黑体" w:eastAsia="黑体" w:cs="黑体"/>
                <w:b w:val="0"/>
                <w:bCs/>
                <w:i w:val="0"/>
                <w:color w:val="000000"/>
                <w:sz w:val="24"/>
                <w:szCs w:val="24"/>
              </w:rPr>
              <w:t>序号</w:t>
            </w:r>
          </w:p>
        </w:tc>
        <w:tc>
          <w:tcPr>
            <w:tcW w:w="2750" w:type="dxa"/>
            <w:tcBorders>
              <w:top w:val="single" w:color="333333" w:sz="6" w:space="0"/>
              <w:left w:val="nil"/>
              <w:bottom w:val="single" w:color="333333" w:sz="6" w:space="0"/>
              <w:right w:val="single" w:color="333333" w:sz="6" w:space="0"/>
            </w:tcBorders>
            <w:noWrap w:val="0"/>
            <w:tcMar>
              <w:top w:w="28" w:type="dxa"/>
              <w:left w:w="28" w:type="dxa"/>
              <w:bottom w:w="28" w:type="dxa"/>
              <w:right w:w="2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0" w:lineRule="atLeast"/>
              <w:ind w:left="0" w:right="0" w:firstLine="0"/>
              <w:jc w:val="center"/>
              <w:textAlignment w:val="auto"/>
              <w:rPr>
                <w:rFonts w:hint="eastAsia" w:ascii="黑体" w:hAnsi="黑体" w:eastAsia="黑体" w:cs="黑体"/>
                <w:b w:val="0"/>
                <w:bCs/>
                <w:color w:val="000000"/>
                <w:sz w:val="24"/>
                <w:szCs w:val="24"/>
              </w:rPr>
            </w:pPr>
            <w:r>
              <w:rPr>
                <w:rStyle w:val="6"/>
                <w:rFonts w:hint="eastAsia" w:ascii="黑体" w:hAnsi="黑体" w:eastAsia="黑体" w:cs="黑体"/>
                <w:b w:val="0"/>
                <w:bCs/>
                <w:i w:val="0"/>
                <w:color w:val="000000"/>
                <w:sz w:val="24"/>
                <w:szCs w:val="24"/>
              </w:rPr>
              <w:t>要素</w:t>
            </w:r>
          </w:p>
        </w:tc>
        <w:tc>
          <w:tcPr>
            <w:tcW w:w="6957" w:type="dxa"/>
            <w:tcBorders>
              <w:top w:val="single" w:color="333333" w:sz="6" w:space="0"/>
              <w:left w:val="nil"/>
              <w:bottom w:val="single" w:color="333333" w:sz="6" w:space="0"/>
              <w:right w:val="single" w:color="auto" w:sz="6" w:space="0"/>
            </w:tcBorders>
            <w:noWrap w:val="0"/>
            <w:tcMar>
              <w:top w:w="28" w:type="dxa"/>
              <w:left w:w="28" w:type="dxa"/>
              <w:bottom w:w="28" w:type="dxa"/>
              <w:right w:w="2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0" w:lineRule="atLeast"/>
              <w:ind w:left="0" w:right="0" w:firstLine="0"/>
              <w:jc w:val="center"/>
              <w:textAlignment w:val="auto"/>
              <w:rPr>
                <w:rFonts w:hint="eastAsia" w:ascii="黑体" w:hAnsi="黑体" w:eastAsia="黑体" w:cs="黑体"/>
                <w:b w:val="0"/>
                <w:bCs/>
                <w:color w:val="000000"/>
                <w:sz w:val="24"/>
                <w:szCs w:val="24"/>
              </w:rPr>
            </w:pPr>
            <w:r>
              <w:rPr>
                <w:rStyle w:val="6"/>
                <w:rFonts w:hint="eastAsia" w:ascii="黑体" w:hAnsi="黑体" w:eastAsia="黑体" w:cs="黑体"/>
                <w:b w:val="0"/>
                <w:bCs/>
                <w:i w:val="0"/>
                <w:color w:val="000000"/>
                <w:sz w:val="24"/>
                <w:szCs w:val="24"/>
              </w:rPr>
              <w:t>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6" w:hRule="atLeast"/>
          <w:jc w:val="center"/>
        </w:trPr>
        <w:tc>
          <w:tcPr>
            <w:tcW w:w="545" w:type="dxa"/>
            <w:tcBorders>
              <w:top w:val="nil"/>
              <w:left w:val="single" w:color="333333" w:sz="6" w:space="0"/>
              <w:bottom w:val="single" w:color="auto" w:sz="6" w:space="0"/>
              <w:right w:val="single" w:color="333333" w:sz="6" w:space="0"/>
            </w:tcBorders>
            <w:noWrap w:val="0"/>
            <w:tcMar>
              <w:top w:w="28" w:type="dxa"/>
              <w:left w:w="28" w:type="dxa"/>
              <w:bottom w:w="28" w:type="dxa"/>
              <w:right w:w="2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0" w:lineRule="atLeast"/>
              <w:ind w:left="0" w:right="0" w:firstLine="0"/>
              <w:jc w:val="center"/>
              <w:textAlignment w:val="auto"/>
              <w:rPr>
                <w:rFonts w:hint="eastAsia" w:ascii="仿宋" w:hAnsi="仿宋" w:eastAsia="仿宋" w:cs="仿宋"/>
                <w:color w:val="000000"/>
                <w:sz w:val="24"/>
                <w:szCs w:val="24"/>
              </w:rPr>
            </w:pPr>
            <w:r>
              <w:rPr>
                <w:rFonts w:hint="eastAsia" w:ascii="仿宋" w:hAnsi="仿宋" w:eastAsia="仿宋" w:cs="仿宋"/>
                <w:b w:val="0"/>
                <w:i w:val="0"/>
                <w:color w:val="000000"/>
                <w:sz w:val="24"/>
                <w:szCs w:val="24"/>
              </w:rPr>
              <w:t>1</w:t>
            </w:r>
          </w:p>
        </w:tc>
        <w:tc>
          <w:tcPr>
            <w:tcW w:w="2750" w:type="dxa"/>
            <w:tcBorders>
              <w:top w:val="nil"/>
              <w:left w:val="nil"/>
              <w:bottom w:val="single" w:color="auto" w:sz="6" w:space="0"/>
              <w:right w:val="single" w:color="333333" w:sz="6" w:space="0"/>
            </w:tcBorders>
            <w:noWrap w:val="0"/>
            <w:tcMar>
              <w:top w:w="28" w:type="dxa"/>
              <w:left w:w="28" w:type="dxa"/>
              <w:bottom w:w="28" w:type="dxa"/>
              <w:right w:w="2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0" w:lineRule="atLeast"/>
              <w:ind w:left="0" w:right="0" w:firstLine="0"/>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案由</w:t>
            </w:r>
          </w:p>
        </w:tc>
        <w:tc>
          <w:tcPr>
            <w:tcW w:w="6957" w:type="dxa"/>
            <w:tcBorders>
              <w:top w:val="nil"/>
              <w:left w:val="nil"/>
              <w:bottom w:val="single" w:color="auto" w:sz="6" w:space="0"/>
              <w:right w:val="single" w:color="auto" w:sz="6" w:space="0"/>
            </w:tcBorders>
            <w:noWrap w:val="0"/>
            <w:tcMar>
              <w:top w:w="28" w:type="dxa"/>
              <w:left w:w="28" w:type="dxa"/>
              <w:bottom w:w="28" w:type="dxa"/>
              <w:right w:w="2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0" w:lineRule="atLeast"/>
              <w:ind w:left="0" w:right="0" w:firstLine="0"/>
              <w:jc w:val="center"/>
              <w:textAlignment w:val="auto"/>
              <w:rPr>
                <w:rFonts w:hint="default" w:ascii="仿宋" w:hAnsi="仿宋" w:eastAsia="仿宋" w:cs="仿宋"/>
                <w:color w:val="000000"/>
                <w:sz w:val="24"/>
                <w:szCs w:val="24"/>
                <w:lang w:val="en-US" w:eastAsia="zh-CN"/>
              </w:rPr>
            </w:pPr>
            <w:r>
              <w:rPr>
                <w:rFonts w:hint="eastAsia" w:ascii="仿宋" w:hAnsi="仿宋" w:eastAsia="仿宋" w:cs="仿宋"/>
                <w:szCs w:val="24"/>
              </w:rPr>
              <w:t>安全生产违法</w:t>
            </w:r>
            <w:r>
              <w:rPr>
                <w:rFonts w:hint="eastAsia" w:ascii="仿宋" w:hAnsi="仿宋" w:eastAsia="仿宋" w:cs="仿宋"/>
                <w:szCs w:val="24"/>
                <w:lang w:eastAsia="zh-CN"/>
              </w:rPr>
              <w:t>违规案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16" w:hRule="atLeast"/>
          <w:jc w:val="center"/>
        </w:trPr>
        <w:tc>
          <w:tcPr>
            <w:tcW w:w="545" w:type="dxa"/>
            <w:tcBorders>
              <w:top w:val="nil"/>
              <w:left w:val="single" w:color="333333" w:sz="6" w:space="0"/>
              <w:bottom w:val="single" w:color="333333" w:sz="6" w:space="0"/>
              <w:right w:val="single" w:color="333333" w:sz="6" w:space="0"/>
            </w:tcBorders>
            <w:noWrap w:val="0"/>
            <w:tcMar>
              <w:top w:w="28" w:type="dxa"/>
              <w:left w:w="28" w:type="dxa"/>
              <w:bottom w:w="28" w:type="dxa"/>
              <w:right w:w="2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0" w:lineRule="atLeast"/>
              <w:ind w:left="0" w:right="0" w:firstLine="0"/>
              <w:jc w:val="center"/>
              <w:textAlignment w:val="auto"/>
              <w:rPr>
                <w:rFonts w:hint="eastAsia" w:ascii="仿宋" w:hAnsi="仿宋" w:eastAsia="仿宋" w:cs="仿宋"/>
                <w:color w:val="000000"/>
                <w:sz w:val="24"/>
                <w:szCs w:val="24"/>
              </w:rPr>
            </w:pPr>
            <w:r>
              <w:rPr>
                <w:rFonts w:hint="eastAsia" w:ascii="仿宋" w:hAnsi="仿宋" w:eastAsia="仿宋" w:cs="仿宋"/>
                <w:b w:val="0"/>
                <w:i w:val="0"/>
                <w:color w:val="000000"/>
                <w:sz w:val="24"/>
                <w:szCs w:val="24"/>
              </w:rPr>
              <w:t>2</w:t>
            </w:r>
          </w:p>
        </w:tc>
        <w:tc>
          <w:tcPr>
            <w:tcW w:w="2750" w:type="dxa"/>
            <w:tcBorders>
              <w:top w:val="nil"/>
              <w:left w:val="nil"/>
              <w:bottom w:val="single" w:color="333333" w:sz="6" w:space="0"/>
              <w:right w:val="single" w:color="333333" w:sz="6" w:space="0"/>
            </w:tcBorders>
            <w:noWrap w:val="0"/>
            <w:tcMar>
              <w:top w:w="28" w:type="dxa"/>
              <w:left w:w="28" w:type="dxa"/>
              <w:bottom w:w="28" w:type="dxa"/>
              <w:right w:w="2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0" w:lineRule="atLeast"/>
              <w:ind w:left="0" w:right="0" w:firstLine="0"/>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案件名称</w:t>
            </w:r>
          </w:p>
        </w:tc>
        <w:tc>
          <w:tcPr>
            <w:tcW w:w="6957" w:type="dxa"/>
            <w:tcBorders>
              <w:top w:val="nil"/>
              <w:left w:val="nil"/>
              <w:bottom w:val="single" w:color="333333" w:sz="6" w:space="0"/>
              <w:right w:val="single" w:color="auto" w:sz="6" w:space="0"/>
            </w:tcBorders>
            <w:noWrap w:val="0"/>
            <w:tcMar>
              <w:top w:w="28" w:type="dxa"/>
              <w:left w:w="28" w:type="dxa"/>
              <w:bottom w:w="28" w:type="dxa"/>
              <w:right w:w="2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0" w:lineRule="atLeast"/>
              <w:ind w:right="0"/>
              <w:jc w:val="center"/>
              <w:textAlignment w:val="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val="en-US" w:eastAsia="zh-CN"/>
              </w:rPr>
              <w:t>神木市瑶渠煤业有限责任公司涉嫌矿井采区辅运大巷有100m巷道未按照设计喷浆封闭等违法违规案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6" w:hRule="atLeast"/>
          <w:jc w:val="center"/>
        </w:trPr>
        <w:tc>
          <w:tcPr>
            <w:tcW w:w="545" w:type="dxa"/>
            <w:tcBorders>
              <w:top w:val="nil"/>
              <w:left w:val="single" w:color="333333" w:sz="6" w:space="0"/>
              <w:bottom w:val="single" w:color="333333" w:sz="6" w:space="0"/>
              <w:right w:val="single" w:color="333333" w:sz="6" w:space="0"/>
            </w:tcBorders>
            <w:noWrap w:val="0"/>
            <w:tcMar>
              <w:top w:w="28" w:type="dxa"/>
              <w:left w:w="28" w:type="dxa"/>
              <w:bottom w:w="28" w:type="dxa"/>
              <w:right w:w="2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0" w:lineRule="atLeast"/>
              <w:ind w:left="0" w:right="0" w:firstLine="0"/>
              <w:jc w:val="center"/>
              <w:textAlignment w:val="auto"/>
              <w:rPr>
                <w:rFonts w:hint="eastAsia" w:ascii="仿宋" w:hAnsi="仿宋" w:eastAsia="仿宋" w:cs="仿宋"/>
                <w:b w:val="0"/>
                <w:i w:val="0"/>
                <w:color w:val="000000"/>
                <w:sz w:val="24"/>
                <w:szCs w:val="24"/>
                <w:lang w:val="en-US" w:eastAsia="zh-CN"/>
              </w:rPr>
            </w:pPr>
            <w:r>
              <w:rPr>
                <w:rFonts w:hint="eastAsia" w:ascii="仿宋" w:hAnsi="仿宋" w:eastAsia="仿宋" w:cs="仿宋"/>
                <w:b w:val="0"/>
                <w:i w:val="0"/>
                <w:color w:val="000000"/>
                <w:sz w:val="24"/>
                <w:szCs w:val="24"/>
                <w:lang w:val="en-US" w:eastAsia="zh-CN"/>
              </w:rPr>
              <w:t>3</w:t>
            </w:r>
          </w:p>
        </w:tc>
        <w:tc>
          <w:tcPr>
            <w:tcW w:w="2750" w:type="dxa"/>
            <w:tcBorders>
              <w:top w:val="nil"/>
              <w:left w:val="nil"/>
              <w:bottom w:val="single" w:color="333333" w:sz="6" w:space="0"/>
              <w:right w:val="single" w:color="333333" w:sz="6" w:space="0"/>
            </w:tcBorders>
            <w:noWrap w:val="0"/>
            <w:tcMar>
              <w:top w:w="28" w:type="dxa"/>
              <w:left w:w="28" w:type="dxa"/>
              <w:bottom w:w="28" w:type="dxa"/>
              <w:right w:w="2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0" w:lineRule="atLeast"/>
              <w:ind w:left="0" w:right="0" w:firstLine="0"/>
              <w:jc w:val="center"/>
              <w:textAlignment w:val="auto"/>
              <w:rPr>
                <w:rFonts w:hint="eastAsia" w:ascii="仿宋" w:hAnsi="仿宋" w:eastAsia="仿宋" w:cs="仿宋"/>
                <w:b w:val="0"/>
                <w:i w:val="0"/>
                <w:color w:val="000000"/>
                <w:sz w:val="24"/>
                <w:szCs w:val="24"/>
                <w:lang w:val="en-US" w:eastAsia="zh-CN"/>
              </w:rPr>
            </w:pPr>
            <w:r>
              <w:rPr>
                <w:rFonts w:hint="eastAsia" w:ascii="仿宋" w:hAnsi="仿宋" w:eastAsia="仿宋" w:cs="仿宋"/>
                <w:b w:val="0"/>
                <w:i w:val="0"/>
                <w:color w:val="000000"/>
                <w:sz w:val="24"/>
                <w:szCs w:val="24"/>
                <w:lang w:val="en-US" w:eastAsia="zh-CN"/>
              </w:rPr>
              <w:t>做出处罚决定机关名称</w:t>
            </w:r>
          </w:p>
        </w:tc>
        <w:tc>
          <w:tcPr>
            <w:tcW w:w="6957" w:type="dxa"/>
            <w:tcBorders>
              <w:top w:val="nil"/>
              <w:left w:val="nil"/>
              <w:bottom w:val="single" w:color="333333" w:sz="6" w:space="0"/>
              <w:right w:val="single" w:color="auto" w:sz="6" w:space="0"/>
            </w:tcBorders>
            <w:noWrap w:val="0"/>
            <w:tcMar>
              <w:top w:w="28" w:type="dxa"/>
              <w:left w:w="28" w:type="dxa"/>
              <w:bottom w:w="28" w:type="dxa"/>
              <w:right w:w="2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0" w:lineRule="atLeast"/>
              <w:ind w:left="0" w:right="0" w:firstLine="0"/>
              <w:jc w:val="center"/>
              <w:textAlignment w:val="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陕西省应急管理厅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3" w:hRule="atLeast"/>
          <w:jc w:val="center"/>
        </w:trPr>
        <w:tc>
          <w:tcPr>
            <w:tcW w:w="545" w:type="dxa"/>
            <w:tcBorders>
              <w:top w:val="nil"/>
              <w:left w:val="single" w:color="333333" w:sz="6" w:space="0"/>
              <w:bottom w:val="single" w:color="333333" w:sz="6" w:space="0"/>
              <w:right w:val="single" w:color="333333" w:sz="6" w:space="0"/>
            </w:tcBorders>
            <w:noWrap w:val="0"/>
            <w:tcMar>
              <w:top w:w="28" w:type="dxa"/>
              <w:left w:w="28" w:type="dxa"/>
              <w:bottom w:w="28" w:type="dxa"/>
              <w:right w:w="2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0" w:lineRule="atLeast"/>
              <w:ind w:left="0" w:right="0" w:firstLine="0"/>
              <w:jc w:val="center"/>
              <w:textAlignment w:val="auto"/>
              <w:rPr>
                <w:rFonts w:hint="eastAsia" w:ascii="仿宋" w:hAnsi="仿宋" w:eastAsia="仿宋" w:cs="仿宋"/>
                <w:color w:val="000000"/>
                <w:sz w:val="24"/>
                <w:szCs w:val="24"/>
              </w:rPr>
            </w:pPr>
            <w:r>
              <w:rPr>
                <w:rFonts w:hint="eastAsia" w:ascii="仿宋" w:hAnsi="仿宋" w:eastAsia="仿宋" w:cs="仿宋"/>
                <w:b w:val="0"/>
                <w:i w:val="0"/>
                <w:color w:val="000000"/>
                <w:sz w:val="24"/>
                <w:szCs w:val="24"/>
                <w:lang w:val="en-US" w:eastAsia="zh-CN"/>
              </w:rPr>
              <w:t>4</w:t>
            </w:r>
          </w:p>
        </w:tc>
        <w:tc>
          <w:tcPr>
            <w:tcW w:w="2750" w:type="dxa"/>
            <w:tcBorders>
              <w:top w:val="nil"/>
              <w:left w:val="nil"/>
              <w:bottom w:val="single" w:color="333333" w:sz="6" w:space="0"/>
              <w:right w:val="single" w:color="333333" w:sz="6" w:space="0"/>
            </w:tcBorders>
            <w:noWrap w:val="0"/>
            <w:tcMar>
              <w:top w:w="28" w:type="dxa"/>
              <w:left w:w="28" w:type="dxa"/>
              <w:bottom w:w="28" w:type="dxa"/>
              <w:right w:w="2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0" w:lineRule="atLeast"/>
              <w:ind w:left="0" w:right="0" w:firstLine="0"/>
              <w:jc w:val="center"/>
              <w:textAlignment w:val="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处罚决定书文号</w:t>
            </w:r>
          </w:p>
        </w:tc>
        <w:tc>
          <w:tcPr>
            <w:tcW w:w="6957" w:type="dxa"/>
            <w:tcBorders>
              <w:top w:val="nil"/>
              <w:left w:val="nil"/>
              <w:bottom w:val="single" w:color="333333" w:sz="6" w:space="0"/>
              <w:right w:val="single" w:color="auto" w:sz="6" w:space="0"/>
            </w:tcBorders>
            <w:noWrap w:val="0"/>
            <w:tcMar>
              <w:top w:w="28" w:type="dxa"/>
              <w:left w:w="28" w:type="dxa"/>
              <w:bottom w:w="28" w:type="dxa"/>
              <w:right w:w="2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0" w:lineRule="atLeast"/>
              <w:ind w:left="0" w:right="0" w:firstLine="0"/>
              <w:jc w:val="center"/>
              <w:textAlignment w:val="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陕(应急)煤安罚〔2022〕112006号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6" w:hRule="atLeast"/>
          <w:jc w:val="center"/>
        </w:trPr>
        <w:tc>
          <w:tcPr>
            <w:tcW w:w="545" w:type="dxa"/>
            <w:tcBorders>
              <w:top w:val="nil"/>
              <w:left w:val="single" w:color="333333" w:sz="6" w:space="0"/>
              <w:bottom w:val="single" w:color="333333" w:sz="6" w:space="0"/>
              <w:right w:val="single" w:color="333333" w:sz="6" w:space="0"/>
            </w:tcBorders>
            <w:noWrap w:val="0"/>
            <w:tcMar>
              <w:top w:w="28" w:type="dxa"/>
              <w:left w:w="28" w:type="dxa"/>
              <w:bottom w:w="28" w:type="dxa"/>
              <w:right w:w="2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0" w:lineRule="atLeast"/>
              <w:ind w:left="0" w:right="0" w:firstLine="0"/>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5</w:t>
            </w:r>
          </w:p>
        </w:tc>
        <w:tc>
          <w:tcPr>
            <w:tcW w:w="2750" w:type="dxa"/>
            <w:tcBorders>
              <w:top w:val="nil"/>
              <w:left w:val="nil"/>
              <w:bottom w:val="single" w:color="333333" w:sz="6" w:space="0"/>
              <w:right w:val="single" w:color="333333" w:sz="6" w:space="0"/>
            </w:tcBorders>
            <w:noWrap w:val="0"/>
            <w:tcMar>
              <w:top w:w="28" w:type="dxa"/>
              <w:left w:w="28" w:type="dxa"/>
              <w:bottom w:w="28" w:type="dxa"/>
              <w:right w:w="2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做出处罚决定日期</w:t>
            </w:r>
          </w:p>
        </w:tc>
        <w:tc>
          <w:tcPr>
            <w:tcW w:w="6957" w:type="dxa"/>
            <w:tcBorders>
              <w:top w:val="nil"/>
              <w:left w:val="nil"/>
              <w:bottom w:val="single" w:color="333333" w:sz="6" w:space="0"/>
              <w:right w:val="single" w:color="auto" w:sz="6" w:space="0"/>
            </w:tcBorders>
            <w:noWrap w:val="0"/>
            <w:tcMar>
              <w:top w:w="28" w:type="dxa"/>
              <w:left w:w="28" w:type="dxa"/>
              <w:bottom w:w="28" w:type="dxa"/>
              <w:right w:w="2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0" w:lineRule="atLeast"/>
              <w:ind w:left="0" w:right="0" w:firstLine="0"/>
              <w:jc w:val="center"/>
              <w:textAlignment w:val="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202</w:t>
            </w:r>
            <w:r>
              <w:rPr>
                <w:rFonts w:hint="eastAsia" w:ascii="仿宋" w:hAnsi="仿宋" w:cs="仿宋"/>
                <w:color w:val="000000"/>
                <w:sz w:val="24"/>
                <w:szCs w:val="24"/>
                <w:lang w:val="en-US" w:eastAsia="zh-CN"/>
              </w:rPr>
              <w:t>2</w:t>
            </w:r>
            <w:r>
              <w:rPr>
                <w:rFonts w:hint="eastAsia" w:ascii="仿宋" w:hAnsi="仿宋" w:eastAsia="仿宋" w:cs="仿宋"/>
                <w:color w:val="000000"/>
                <w:sz w:val="24"/>
                <w:szCs w:val="24"/>
                <w:lang w:eastAsia="zh-CN"/>
              </w:rPr>
              <w:t>年</w:t>
            </w:r>
            <w:r>
              <w:rPr>
                <w:rFonts w:hint="eastAsia" w:ascii="仿宋" w:hAnsi="仿宋" w:cs="仿宋"/>
                <w:color w:val="000000"/>
                <w:sz w:val="24"/>
                <w:szCs w:val="24"/>
                <w:lang w:val="en-US" w:eastAsia="zh-CN"/>
              </w:rPr>
              <w:t>11</w:t>
            </w:r>
            <w:r>
              <w:rPr>
                <w:rFonts w:hint="eastAsia" w:ascii="仿宋" w:hAnsi="仿宋" w:eastAsia="仿宋" w:cs="仿宋"/>
                <w:color w:val="000000"/>
                <w:sz w:val="24"/>
                <w:szCs w:val="24"/>
                <w:lang w:eastAsia="zh-CN"/>
              </w:rPr>
              <w:t>月</w:t>
            </w:r>
            <w:r>
              <w:rPr>
                <w:rFonts w:hint="eastAsia" w:ascii="仿宋" w:hAnsi="仿宋" w:eastAsia="仿宋" w:cs="仿宋"/>
                <w:color w:val="000000"/>
                <w:sz w:val="24"/>
                <w:szCs w:val="24"/>
                <w:lang w:val="en-US" w:eastAsia="zh-CN"/>
              </w:rPr>
              <w:t>1</w:t>
            </w:r>
            <w:r>
              <w:rPr>
                <w:rFonts w:hint="eastAsia" w:ascii="仿宋" w:hAnsi="仿宋" w:cs="仿宋"/>
                <w:color w:val="000000"/>
                <w:sz w:val="24"/>
                <w:szCs w:val="24"/>
                <w:lang w:val="en-US" w:eastAsia="zh-CN"/>
              </w:rPr>
              <w:t>8</w:t>
            </w:r>
            <w:r>
              <w:rPr>
                <w:rFonts w:hint="eastAsia" w:ascii="仿宋" w:hAnsi="仿宋" w:eastAsia="仿宋" w:cs="仿宋"/>
                <w:color w:val="000000"/>
                <w:sz w:val="24"/>
                <w:szCs w:val="24"/>
                <w:lang w:eastAsia="zh-CN"/>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1" w:hRule="atLeast"/>
          <w:jc w:val="center"/>
        </w:trPr>
        <w:tc>
          <w:tcPr>
            <w:tcW w:w="545" w:type="dxa"/>
            <w:tcBorders>
              <w:top w:val="nil"/>
              <w:left w:val="single" w:color="333333" w:sz="6" w:space="0"/>
              <w:bottom w:val="single" w:color="333333" w:sz="6" w:space="0"/>
              <w:right w:val="single" w:color="333333" w:sz="6" w:space="0"/>
            </w:tcBorders>
            <w:noWrap w:val="0"/>
            <w:tcMar>
              <w:top w:w="28" w:type="dxa"/>
              <w:left w:w="28" w:type="dxa"/>
              <w:bottom w:w="28" w:type="dxa"/>
              <w:right w:w="2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0" w:lineRule="atLeast"/>
              <w:ind w:left="0" w:right="0" w:firstLine="0"/>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6</w:t>
            </w:r>
          </w:p>
        </w:tc>
        <w:tc>
          <w:tcPr>
            <w:tcW w:w="2750" w:type="dxa"/>
            <w:tcBorders>
              <w:top w:val="nil"/>
              <w:left w:val="nil"/>
              <w:bottom w:val="single" w:color="333333" w:sz="6" w:space="0"/>
              <w:right w:val="single" w:color="333333" w:sz="6" w:space="0"/>
            </w:tcBorders>
            <w:noWrap w:val="0"/>
            <w:tcMar>
              <w:top w:w="28" w:type="dxa"/>
              <w:left w:w="28" w:type="dxa"/>
              <w:bottom w:w="28" w:type="dxa"/>
              <w:right w:w="2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仿宋" w:hAnsi="仿宋" w:eastAsia="仿宋" w:cs="仿宋"/>
                <w:b w:val="0"/>
                <w:i w:val="0"/>
                <w:color w:val="000000"/>
                <w:sz w:val="24"/>
                <w:szCs w:val="24"/>
                <w:lang w:val="en-US" w:eastAsia="zh-CN"/>
              </w:rPr>
            </w:pPr>
            <w:r>
              <w:rPr>
                <w:rFonts w:hint="eastAsia" w:ascii="仿宋" w:hAnsi="仿宋" w:eastAsia="仿宋" w:cs="仿宋"/>
                <w:b w:val="0"/>
                <w:i w:val="0"/>
                <w:color w:val="000000"/>
                <w:sz w:val="24"/>
                <w:szCs w:val="24"/>
              </w:rPr>
              <w:t>被处罚</w:t>
            </w:r>
            <w:r>
              <w:rPr>
                <w:rFonts w:hint="eastAsia" w:ascii="仿宋" w:hAnsi="仿宋" w:eastAsia="仿宋" w:cs="仿宋"/>
                <w:b w:val="0"/>
                <w:i w:val="0"/>
                <w:color w:val="000000"/>
                <w:sz w:val="24"/>
                <w:szCs w:val="24"/>
                <w:lang w:val="en-US" w:eastAsia="zh-CN"/>
              </w:rPr>
              <w:t>行政相对人名称</w:t>
            </w:r>
          </w:p>
        </w:tc>
        <w:tc>
          <w:tcPr>
            <w:tcW w:w="6957" w:type="dxa"/>
            <w:tcBorders>
              <w:top w:val="nil"/>
              <w:left w:val="nil"/>
              <w:bottom w:val="single" w:color="333333" w:sz="6" w:space="0"/>
              <w:right w:val="single" w:color="auto" w:sz="6" w:space="0"/>
            </w:tcBorders>
            <w:noWrap w:val="0"/>
            <w:tcMar>
              <w:top w:w="28" w:type="dxa"/>
              <w:left w:w="28" w:type="dxa"/>
              <w:bottom w:w="28" w:type="dxa"/>
              <w:right w:w="2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0" w:lineRule="atLeast"/>
              <w:ind w:left="0" w:right="0" w:firstLine="0"/>
              <w:jc w:val="center"/>
              <w:textAlignment w:val="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val="en-US" w:eastAsia="zh-CN"/>
              </w:rPr>
              <w:t>神木市瑶渠煤业有限责任公司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2" w:hRule="atLeast"/>
          <w:jc w:val="center"/>
        </w:trPr>
        <w:tc>
          <w:tcPr>
            <w:tcW w:w="545" w:type="dxa"/>
            <w:tcBorders>
              <w:top w:val="nil"/>
              <w:left w:val="single" w:color="333333" w:sz="6" w:space="0"/>
              <w:bottom w:val="single" w:color="333333" w:sz="6" w:space="0"/>
              <w:right w:val="single" w:color="333333" w:sz="6" w:space="0"/>
            </w:tcBorders>
            <w:noWrap w:val="0"/>
            <w:tcMar>
              <w:top w:w="28" w:type="dxa"/>
              <w:left w:w="28" w:type="dxa"/>
              <w:bottom w:w="28" w:type="dxa"/>
              <w:right w:w="2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0" w:lineRule="atLeast"/>
              <w:ind w:left="0" w:right="0" w:firstLine="0"/>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7</w:t>
            </w:r>
          </w:p>
        </w:tc>
        <w:tc>
          <w:tcPr>
            <w:tcW w:w="2750" w:type="dxa"/>
            <w:tcBorders>
              <w:top w:val="nil"/>
              <w:left w:val="nil"/>
              <w:bottom w:val="single" w:color="333333" w:sz="6" w:space="0"/>
              <w:right w:val="single" w:color="333333" w:sz="6" w:space="0"/>
            </w:tcBorders>
            <w:noWrap w:val="0"/>
            <w:tcMar>
              <w:top w:w="28" w:type="dxa"/>
              <w:left w:w="28" w:type="dxa"/>
              <w:bottom w:w="28" w:type="dxa"/>
              <w:right w:w="2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仿宋" w:hAnsi="仿宋" w:eastAsia="仿宋" w:cs="仿宋"/>
                <w:color w:val="000000"/>
                <w:sz w:val="24"/>
                <w:szCs w:val="24"/>
              </w:rPr>
            </w:pPr>
            <w:r>
              <w:rPr>
                <w:rFonts w:hint="eastAsia" w:ascii="仿宋" w:hAnsi="仿宋" w:eastAsia="仿宋" w:cs="仿宋"/>
                <w:b w:val="0"/>
                <w:i w:val="0"/>
                <w:color w:val="000000"/>
                <w:sz w:val="24"/>
                <w:szCs w:val="24"/>
              </w:rPr>
              <w:t>被处罚</w:t>
            </w:r>
            <w:r>
              <w:rPr>
                <w:rFonts w:hint="eastAsia" w:ascii="仿宋" w:hAnsi="仿宋" w:eastAsia="仿宋" w:cs="仿宋"/>
                <w:b w:val="0"/>
                <w:i w:val="0"/>
                <w:color w:val="000000"/>
                <w:sz w:val="24"/>
                <w:szCs w:val="24"/>
                <w:lang w:val="en-US" w:eastAsia="zh-CN"/>
              </w:rPr>
              <w:t>行政相对人</w:t>
            </w:r>
            <w:r>
              <w:rPr>
                <w:rFonts w:hint="eastAsia" w:ascii="仿宋" w:hAnsi="仿宋" w:eastAsia="仿宋" w:cs="仿宋"/>
                <w:b w:val="0"/>
                <w:i w:val="0"/>
                <w:color w:val="000000"/>
                <w:sz w:val="24"/>
                <w:szCs w:val="24"/>
              </w:rPr>
              <w:t>地址</w:t>
            </w:r>
          </w:p>
        </w:tc>
        <w:tc>
          <w:tcPr>
            <w:tcW w:w="6957" w:type="dxa"/>
            <w:tcBorders>
              <w:top w:val="nil"/>
              <w:left w:val="nil"/>
              <w:bottom w:val="single" w:color="333333" w:sz="6" w:space="0"/>
              <w:right w:val="single" w:color="auto" w:sz="6" w:space="0"/>
            </w:tcBorders>
            <w:noWrap w:val="0"/>
            <w:tcMar>
              <w:top w:w="28" w:type="dxa"/>
              <w:left w:w="28" w:type="dxa"/>
              <w:bottom w:w="28" w:type="dxa"/>
              <w:right w:w="28" w:type="dxa"/>
            </w:tcMar>
            <w:vAlign w:val="center"/>
          </w:tcPr>
          <w:p>
            <w:pPr>
              <w:spacing w:line="560" w:lineRule="exact"/>
              <w:jc w:val="center"/>
              <w:rPr>
                <w:rFonts w:hint="eastAsia" w:ascii="仿宋" w:hAnsi="仿宋" w:eastAsia="仿宋" w:cs="仿宋"/>
                <w:color w:val="000000"/>
                <w:sz w:val="24"/>
                <w:szCs w:val="24"/>
                <w:lang w:eastAsia="zh-CN"/>
              </w:rPr>
            </w:pPr>
            <w:r>
              <w:rPr>
                <w:rFonts w:hint="eastAsia" w:ascii="仿宋" w:hAnsi="仿宋" w:eastAsia="仿宋" w:cs="仿宋"/>
                <w:color w:val="000000"/>
                <w:kern w:val="0"/>
                <w:sz w:val="24"/>
                <w:szCs w:val="24"/>
                <w:lang w:val="en-US" w:eastAsia="zh-CN" w:bidi="ar"/>
              </w:rPr>
              <w:t>神木市迎宾路街道办事处大柏堡村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8" w:hRule="atLeast"/>
          <w:jc w:val="center"/>
        </w:trPr>
        <w:tc>
          <w:tcPr>
            <w:tcW w:w="545" w:type="dxa"/>
            <w:tcBorders>
              <w:top w:val="nil"/>
              <w:left w:val="single" w:color="333333" w:sz="6" w:space="0"/>
              <w:bottom w:val="single" w:color="333333" w:sz="6" w:space="0"/>
              <w:right w:val="single" w:color="333333" w:sz="6" w:space="0"/>
            </w:tcBorders>
            <w:noWrap w:val="0"/>
            <w:tcMar>
              <w:top w:w="28" w:type="dxa"/>
              <w:left w:w="28" w:type="dxa"/>
              <w:bottom w:w="28" w:type="dxa"/>
              <w:right w:w="2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0" w:lineRule="atLeast"/>
              <w:ind w:left="0" w:right="0" w:firstLine="0"/>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8</w:t>
            </w:r>
          </w:p>
        </w:tc>
        <w:tc>
          <w:tcPr>
            <w:tcW w:w="2750" w:type="dxa"/>
            <w:tcBorders>
              <w:top w:val="nil"/>
              <w:left w:val="nil"/>
              <w:bottom w:val="single" w:color="333333" w:sz="6" w:space="0"/>
              <w:right w:val="single" w:color="333333" w:sz="6" w:space="0"/>
            </w:tcBorders>
            <w:noWrap w:val="0"/>
            <w:tcMar>
              <w:top w:w="28" w:type="dxa"/>
              <w:left w:w="28" w:type="dxa"/>
              <w:bottom w:w="28" w:type="dxa"/>
              <w:right w:w="2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仿宋" w:hAnsi="仿宋" w:eastAsia="仿宋" w:cs="仿宋"/>
                <w:b w:val="0"/>
                <w:i w:val="0"/>
                <w:color w:val="000000"/>
                <w:sz w:val="24"/>
                <w:szCs w:val="24"/>
                <w:lang w:val="en-US" w:eastAsia="zh-CN"/>
              </w:rPr>
            </w:pPr>
            <w:r>
              <w:rPr>
                <w:rFonts w:hint="eastAsia" w:ascii="仿宋" w:hAnsi="仿宋" w:eastAsia="仿宋" w:cs="仿宋"/>
                <w:b w:val="0"/>
                <w:i w:val="0"/>
                <w:color w:val="000000"/>
                <w:sz w:val="24"/>
                <w:szCs w:val="24"/>
              </w:rPr>
              <w:t>被处罚</w:t>
            </w:r>
            <w:r>
              <w:rPr>
                <w:rFonts w:hint="eastAsia" w:ascii="仿宋" w:hAnsi="仿宋" w:eastAsia="仿宋" w:cs="仿宋"/>
                <w:b w:val="0"/>
                <w:i w:val="0"/>
                <w:color w:val="000000"/>
                <w:sz w:val="24"/>
                <w:szCs w:val="24"/>
                <w:lang w:val="en-US" w:eastAsia="zh-CN"/>
              </w:rPr>
              <w:t>行政相对人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仿宋" w:hAnsi="仿宋" w:eastAsia="仿宋" w:cs="仿宋"/>
                <w:color w:val="000000"/>
                <w:sz w:val="24"/>
                <w:szCs w:val="24"/>
              </w:rPr>
            </w:pPr>
            <w:r>
              <w:rPr>
                <w:rFonts w:hint="eastAsia" w:ascii="仿宋" w:hAnsi="仿宋" w:eastAsia="仿宋" w:cs="仿宋"/>
                <w:b w:val="0"/>
                <w:i w:val="0"/>
                <w:color w:val="000000"/>
                <w:sz w:val="24"/>
                <w:szCs w:val="24"/>
              </w:rPr>
              <w:t>法定代表人姓名</w:t>
            </w:r>
          </w:p>
        </w:tc>
        <w:tc>
          <w:tcPr>
            <w:tcW w:w="6957" w:type="dxa"/>
            <w:tcBorders>
              <w:top w:val="nil"/>
              <w:left w:val="nil"/>
              <w:bottom w:val="single" w:color="333333" w:sz="6" w:space="0"/>
              <w:right w:val="single" w:color="auto" w:sz="6" w:space="0"/>
            </w:tcBorders>
            <w:noWrap w:val="0"/>
            <w:tcMar>
              <w:top w:w="28" w:type="dxa"/>
              <w:left w:w="28" w:type="dxa"/>
              <w:bottom w:w="28" w:type="dxa"/>
              <w:right w:w="2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0" w:lineRule="atLeast"/>
              <w:ind w:left="0" w:right="0" w:firstLine="0"/>
              <w:jc w:val="center"/>
              <w:textAlignment w:val="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陈</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lang w:eastAsia="zh-CN"/>
              </w:rPr>
              <w:t>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5" w:hRule="atLeast"/>
          <w:jc w:val="center"/>
        </w:trPr>
        <w:tc>
          <w:tcPr>
            <w:tcW w:w="545" w:type="dxa"/>
            <w:tcBorders>
              <w:top w:val="nil"/>
              <w:left w:val="single" w:color="333333" w:sz="6" w:space="0"/>
              <w:bottom w:val="single" w:color="333333" w:sz="6" w:space="0"/>
              <w:right w:val="single" w:color="333333" w:sz="6" w:space="0"/>
            </w:tcBorders>
            <w:noWrap w:val="0"/>
            <w:tcMar>
              <w:top w:w="28" w:type="dxa"/>
              <w:left w:w="28" w:type="dxa"/>
              <w:bottom w:w="28" w:type="dxa"/>
              <w:right w:w="2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0" w:lineRule="atLeast"/>
              <w:ind w:left="0" w:right="0" w:firstLine="0"/>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9</w:t>
            </w:r>
          </w:p>
        </w:tc>
        <w:tc>
          <w:tcPr>
            <w:tcW w:w="2750" w:type="dxa"/>
            <w:tcBorders>
              <w:top w:val="nil"/>
              <w:left w:val="nil"/>
              <w:bottom w:val="single" w:color="333333" w:sz="6" w:space="0"/>
              <w:right w:val="single" w:color="333333" w:sz="6" w:space="0"/>
            </w:tcBorders>
            <w:noWrap w:val="0"/>
            <w:tcMar>
              <w:top w:w="28" w:type="dxa"/>
              <w:left w:w="28" w:type="dxa"/>
              <w:bottom w:w="28" w:type="dxa"/>
              <w:right w:w="2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b w:val="0"/>
                <w:i w:val="0"/>
                <w:color w:val="000000"/>
                <w:sz w:val="24"/>
                <w:szCs w:val="24"/>
              </w:rPr>
              <w:t>被处罚</w:t>
            </w:r>
            <w:r>
              <w:rPr>
                <w:rFonts w:hint="eastAsia" w:ascii="仿宋" w:hAnsi="仿宋" w:eastAsia="仿宋" w:cs="仿宋"/>
                <w:b w:val="0"/>
                <w:i w:val="0"/>
                <w:color w:val="000000"/>
                <w:sz w:val="24"/>
                <w:szCs w:val="24"/>
                <w:lang w:val="en-US" w:eastAsia="zh-CN"/>
              </w:rPr>
              <w:t>行政相对人</w:t>
            </w:r>
            <w:r>
              <w:rPr>
                <w:rFonts w:hint="eastAsia" w:ascii="仿宋" w:hAnsi="仿宋" w:eastAsia="仿宋" w:cs="仿宋"/>
                <w:b w:val="0"/>
                <w:i w:val="0"/>
                <w:color w:val="000000"/>
                <w:sz w:val="24"/>
                <w:szCs w:val="24"/>
              </w:rPr>
              <w:t>统一社会信用代码</w:t>
            </w:r>
            <w:r>
              <w:rPr>
                <w:rFonts w:hint="eastAsia" w:ascii="仿宋" w:hAnsi="仿宋" w:eastAsia="仿宋" w:cs="仿宋"/>
                <w:b w:val="0"/>
                <w:i w:val="0"/>
                <w:color w:val="000000"/>
                <w:sz w:val="24"/>
                <w:szCs w:val="24"/>
                <w:lang w:val="en-US" w:eastAsia="zh-CN"/>
              </w:rPr>
              <w:t>或身份证号码</w:t>
            </w:r>
          </w:p>
        </w:tc>
        <w:tc>
          <w:tcPr>
            <w:tcW w:w="6957" w:type="dxa"/>
            <w:tcBorders>
              <w:top w:val="nil"/>
              <w:left w:val="nil"/>
              <w:bottom w:val="single" w:color="333333" w:sz="6" w:space="0"/>
              <w:right w:val="single" w:color="auto" w:sz="6" w:space="0"/>
            </w:tcBorders>
            <w:noWrap w:val="0"/>
            <w:tcMar>
              <w:top w:w="28" w:type="dxa"/>
              <w:left w:w="28" w:type="dxa"/>
              <w:bottom w:w="28" w:type="dxa"/>
              <w:right w:w="2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0" w:lineRule="atLeast"/>
              <w:ind w:left="0" w:right="0" w:firstLine="0"/>
              <w:jc w:val="center"/>
              <w:textAlignment w:val="auto"/>
              <w:rPr>
                <w:rFonts w:hint="default" w:ascii="仿宋" w:hAnsi="仿宋" w:eastAsia="仿宋" w:cs="仿宋"/>
                <w:color w:val="000000"/>
                <w:sz w:val="24"/>
                <w:szCs w:val="24"/>
                <w:lang w:val="en-US" w:eastAsia="zh-CN"/>
              </w:rPr>
            </w:pPr>
            <w:r>
              <w:rPr>
                <w:rFonts w:hint="default" w:ascii="仿宋" w:hAnsi="仿宋" w:eastAsia="仿宋" w:cs="仿宋"/>
                <w:color w:val="000000"/>
                <w:sz w:val="24"/>
                <w:szCs w:val="24"/>
                <w:lang w:val="en-US" w:eastAsia="zh-CN"/>
              </w:rPr>
              <w:t>916100006847780075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56" w:hRule="atLeast"/>
          <w:jc w:val="center"/>
        </w:trPr>
        <w:tc>
          <w:tcPr>
            <w:tcW w:w="545" w:type="dxa"/>
            <w:tcBorders>
              <w:top w:val="nil"/>
              <w:left w:val="single" w:color="333333" w:sz="6" w:space="0"/>
              <w:bottom w:val="single" w:color="333333" w:sz="6" w:space="0"/>
              <w:right w:val="single" w:color="333333" w:sz="6" w:space="0"/>
            </w:tcBorders>
            <w:noWrap w:val="0"/>
            <w:tcMar>
              <w:top w:w="28" w:type="dxa"/>
              <w:left w:w="28" w:type="dxa"/>
              <w:bottom w:w="28" w:type="dxa"/>
              <w:right w:w="2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0" w:lineRule="atLeast"/>
              <w:ind w:left="0" w:right="0" w:firstLine="0"/>
              <w:jc w:val="center"/>
              <w:textAlignment w:val="auto"/>
              <w:rPr>
                <w:rFonts w:hint="eastAsia" w:ascii="仿宋" w:hAnsi="仿宋" w:eastAsia="仿宋" w:cs="仿宋"/>
                <w:b w:val="0"/>
                <w:i w:val="0"/>
                <w:color w:val="000000"/>
                <w:sz w:val="24"/>
                <w:szCs w:val="24"/>
                <w:lang w:val="en-US" w:eastAsia="zh-CN"/>
              </w:rPr>
            </w:pPr>
            <w:r>
              <w:rPr>
                <w:rFonts w:hint="eastAsia" w:ascii="仿宋" w:hAnsi="仿宋" w:eastAsia="仿宋" w:cs="仿宋"/>
                <w:b w:val="0"/>
                <w:i w:val="0"/>
                <w:color w:val="000000"/>
                <w:sz w:val="24"/>
                <w:szCs w:val="24"/>
                <w:lang w:val="en-US" w:eastAsia="zh-CN"/>
              </w:rPr>
              <w:t>10</w:t>
            </w:r>
          </w:p>
        </w:tc>
        <w:tc>
          <w:tcPr>
            <w:tcW w:w="2750" w:type="dxa"/>
            <w:tcBorders>
              <w:top w:val="nil"/>
              <w:left w:val="nil"/>
              <w:bottom w:val="single" w:color="333333" w:sz="6" w:space="0"/>
              <w:right w:val="single" w:color="333333" w:sz="6" w:space="0"/>
            </w:tcBorders>
            <w:noWrap w:val="0"/>
            <w:tcMar>
              <w:top w:w="28" w:type="dxa"/>
              <w:left w:w="28" w:type="dxa"/>
              <w:bottom w:w="28" w:type="dxa"/>
              <w:right w:w="2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仿宋" w:hAnsi="仿宋" w:eastAsia="仿宋" w:cs="仿宋"/>
                <w:b w:val="0"/>
                <w:i w:val="0"/>
                <w:color w:val="000000"/>
                <w:sz w:val="24"/>
                <w:szCs w:val="24"/>
                <w:lang w:val="en-US" w:eastAsia="zh-CN"/>
              </w:rPr>
            </w:pPr>
            <w:r>
              <w:rPr>
                <w:rFonts w:hint="eastAsia" w:ascii="仿宋" w:hAnsi="仿宋" w:eastAsia="仿宋" w:cs="仿宋"/>
                <w:b w:val="0"/>
                <w:i w:val="0"/>
                <w:color w:val="000000"/>
                <w:sz w:val="24"/>
                <w:szCs w:val="24"/>
                <w:lang w:val="en-US" w:eastAsia="zh-CN"/>
              </w:rPr>
              <w:t>违法事实</w:t>
            </w:r>
          </w:p>
        </w:tc>
        <w:tc>
          <w:tcPr>
            <w:tcW w:w="6957" w:type="dxa"/>
            <w:tcBorders>
              <w:top w:val="nil"/>
              <w:left w:val="nil"/>
              <w:bottom w:val="single" w:color="333333" w:sz="6" w:space="0"/>
              <w:right w:val="single" w:color="auto" w:sz="6" w:space="0"/>
            </w:tcBorders>
            <w:noWrap w:val="0"/>
            <w:tcMar>
              <w:top w:w="28" w:type="dxa"/>
              <w:left w:w="28" w:type="dxa"/>
              <w:bottom w:w="28" w:type="dxa"/>
              <w:right w:w="2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0" w:lineRule="atLeast"/>
              <w:ind w:left="0" w:right="0" w:firstLine="480" w:firstLineChars="200"/>
              <w:jc w:val="left"/>
              <w:textAlignment w:val="auto"/>
              <w:rPr>
                <w:rFonts w:hint="default" w:ascii="仿宋" w:hAnsi="仿宋" w:eastAsia="仿宋" w:cs="仿宋"/>
                <w:color w:val="000000"/>
                <w:sz w:val="24"/>
                <w:szCs w:val="24"/>
                <w:lang w:val="en-US"/>
              </w:rPr>
            </w:pPr>
            <w:r>
              <w:rPr>
                <w:rFonts w:hint="default" w:ascii="仿宋" w:hAnsi="仿宋" w:eastAsia="仿宋" w:cs="仿宋"/>
                <w:color w:val="000000"/>
                <w:sz w:val="24"/>
                <w:szCs w:val="24"/>
                <w:lang w:val="en-US"/>
              </w:rPr>
              <w:t>1.矿井采区辅运大巷有100m巷道未按照设计喷浆封闭；2.矿井西采区回风大巷掘进工作面利用防爆装载机运煤，皮带机尾转载点未设置照明；3.11517回撤工作面现已回撤完毕，进、回风顺槽正在施工采后永久密闭，作业地点未实现正确通风方式，利用采空区通风不符合规定；4.11517回撤工作面回风绕道仅设置了一道风门；5.11521皮带顺槽掘进工作面综掘机炮头转动部位用废旧皮带遮挡，未加装护罩等防护设施；6.11521皮带顺槽掘进工作面未根据制度进行巷道围岩观测；7.11521皮带顺槽掘进工作面皮带非行人侧有管路阀门，未设置皮带过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93" w:hRule="atLeast"/>
          <w:jc w:val="center"/>
        </w:trPr>
        <w:tc>
          <w:tcPr>
            <w:tcW w:w="545" w:type="dxa"/>
            <w:tcBorders>
              <w:top w:val="nil"/>
              <w:left w:val="single" w:color="333333" w:sz="6" w:space="0"/>
              <w:bottom w:val="single" w:color="333333" w:sz="6" w:space="0"/>
              <w:right w:val="single" w:color="333333" w:sz="6" w:space="0"/>
            </w:tcBorders>
            <w:noWrap w:val="0"/>
            <w:tcMar>
              <w:top w:w="28" w:type="dxa"/>
              <w:left w:w="28" w:type="dxa"/>
              <w:bottom w:w="28" w:type="dxa"/>
              <w:right w:w="2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0" w:lineRule="atLeast"/>
              <w:ind w:left="0" w:right="0" w:firstLine="0"/>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b w:val="0"/>
                <w:i w:val="0"/>
                <w:color w:val="000000"/>
                <w:sz w:val="24"/>
                <w:szCs w:val="24"/>
              </w:rPr>
              <w:t>1</w:t>
            </w:r>
            <w:r>
              <w:rPr>
                <w:rFonts w:hint="eastAsia" w:ascii="仿宋" w:hAnsi="仿宋" w:eastAsia="仿宋" w:cs="仿宋"/>
                <w:b w:val="0"/>
                <w:i w:val="0"/>
                <w:color w:val="000000"/>
                <w:sz w:val="24"/>
                <w:szCs w:val="24"/>
                <w:lang w:val="en-US" w:eastAsia="zh-CN"/>
              </w:rPr>
              <w:t>1</w:t>
            </w:r>
          </w:p>
        </w:tc>
        <w:tc>
          <w:tcPr>
            <w:tcW w:w="2750" w:type="dxa"/>
            <w:tcBorders>
              <w:top w:val="nil"/>
              <w:left w:val="nil"/>
              <w:bottom w:val="single" w:color="333333" w:sz="6" w:space="0"/>
              <w:right w:val="single" w:color="333333" w:sz="6" w:space="0"/>
            </w:tcBorders>
            <w:noWrap w:val="0"/>
            <w:tcMar>
              <w:top w:w="28" w:type="dxa"/>
              <w:left w:w="28" w:type="dxa"/>
              <w:bottom w:w="28" w:type="dxa"/>
              <w:right w:w="2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b w:val="0"/>
                <w:i w:val="0"/>
                <w:color w:val="000000"/>
                <w:sz w:val="24"/>
                <w:szCs w:val="24"/>
                <w:lang w:val="en-US" w:eastAsia="zh-CN"/>
              </w:rPr>
              <w:t>违法依据</w:t>
            </w:r>
          </w:p>
        </w:tc>
        <w:tc>
          <w:tcPr>
            <w:tcW w:w="6957" w:type="dxa"/>
            <w:tcBorders>
              <w:top w:val="nil"/>
              <w:left w:val="nil"/>
              <w:bottom w:val="single" w:color="333333" w:sz="6" w:space="0"/>
              <w:right w:val="single" w:color="auto" w:sz="6" w:space="0"/>
            </w:tcBorders>
            <w:noWrap w:val="0"/>
            <w:tcMar>
              <w:top w:w="28" w:type="dxa"/>
              <w:left w:w="28" w:type="dxa"/>
              <w:bottom w:w="28" w:type="dxa"/>
              <w:right w:w="2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0" w:lineRule="atLeast"/>
              <w:ind w:left="0" w:right="0" w:firstLine="480" w:firstLineChars="200"/>
              <w:jc w:val="left"/>
              <w:textAlignment w:val="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《煤矿安全规程》第二百六十二条、《煤矿安全规程》第三百七十四条第八项、《煤矿用带式输送机 安全规范》（GB22340-2008）4.1、《煤矿安全规程》第一百五十三条第二款、《中华人民共和国安全生产法》第四十一条第二款、《煤矿安全规程》第一百五十五条第一款、《煤矿安全规程》第四百四十四条、《煤矿安全规程》第一百零四条第一款、《矿山安全法实施条例》第十七条第一款、《煤矿安全规程》第三百七十四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46" w:hRule="atLeast"/>
          <w:jc w:val="center"/>
        </w:trPr>
        <w:tc>
          <w:tcPr>
            <w:tcW w:w="545" w:type="dxa"/>
            <w:tcBorders>
              <w:top w:val="nil"/>
              <w:left w:val="single" w:color="333333" w:sz="6" w:space="0"/>
              <w:bottom w:val="single" w:color="333333" w:sz="6" w:space="0"/>
              <w:right w:val="single" w:color="333333" w:sz="6" w:space="0"/>
            </w:tcBorders>
            <w:noWrap w:val="0"/>
            <w:tcMar>
              <w:top w:w="28" w:type="dxa"/>
              <w:left w:w="28" w:type="dxa"/>
              <w:bottom w:w="28" w:type="dxa"/>
              <w:right w:w="2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0" w:lineRule="atLeast"/>
              <w:ind w:left="0" w:right="0" w:firstLine="0"/>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b w:val="0"/>
                <w:i w:val="0"/>
                <w:color w:val="000000"/>
                <w:sz w:val="24"/>
                <w:szCs w:val="24"/>
              </w:rPr>
              <w:t>1</w:t>
            </w:r>
            <w:r>
              <w:rPr>
                <w:rFonts w:hint="eastAsia" w:ascii="仿宋" w:hAnsi="仿宋" w:eastAsia="仿宋" w:cs="仿宋"/>
                <w:b w:val="0"/>
                <w:i w:val="0"/>
                <w:color w:val="000000"/>
                <w:sz w:val="24"/>
                <w:szCs w:val="24"/>
                <w:lang w:val="en-US" w:eastAsia="zh-CN"/>
              </w:rPr>
              <w:t>2</w:t>
            </w:r>
          </w:p>
        </w:tc>
        <w:tc>
          <w:tcPr>
            <w:tcW w:w="2750" w:type="dxa"/>
            <w:tcBorders>
              <w:top w:val="nil"/>
              <w:left w:val="nil"/>
              <w:bottom w:val="single" w:color="333333" w:sz="6" w:space="0"/>
              <w:right w:val="single" w:color="333333" w:sz="6" w:space="0"/>
            </w:tcBorders>
            <w:noWrap w:val="0"/>
            <w:tcMar>
              <w:top w:w="28" w:type="dxa"/>
              <w:left w:w="28" w:type="dxa"/>
              <w:bottom w:w="28" w:type="dxa"/>
              <w:right w:w="2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0" w:lineRule="atLeast"/>
              <w:ind w:right="0"/>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处罚依据</w:t>
            </w:r>
          </w:p>
        </w:tc>
        <w:tc>
          <w:tcPr>
            <w:tcW w:w="6957" w:type="dxa"/>
            <w:tcBorders>
              <w:top w:val="nil"/>
              <w:left w:val="nil"/>
              <w:bottom w:val="single" w:color="333333" w:sz="6" w:space="0"/>
              <w:right w:val="single" w:color="auto" w:sz="6" w:space="0"/>
            </w:tcBorders>
            <w:noWrap w:val="0"/>
            <w:tcMar>
              <w:top w:w="28" w:type="dxa"/>
              <w:left w:w="28" w:type="dxa"/>
              <w:bottom w:w="28" w:type="dxa"/>
              <w:right w:w="2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0" w:lineRule="atLeast"/>
              <w:ind w:right="0"/>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《中华人民共和国安全生产法》第一百零二条、《中华人民共和国安全生产法》第九十九条第二项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9" w:hRule="atLeast"/>
          <w:jc w:val="center"/>
        </w:trPr>
        <w:tc>
          <w:tcPr>
            <w:tcW w:w="545" w:type="dxa"/>
            <w:tcBorders>
              <w:top w:val="nil"/>
              <w:left w:val="single" w:color="333333" w:sz="6" w:space="0"/>
              <w:bottom w:val="single" w:color="333333" w:sz="6" w:space="0"/>
              <w:right w:val="single" w:color="333333" w:sz="6" w:space="0"/>
            </w:tcBorders>
            <w:noWrap w:val="0"/>
            <w:tcMar>
              <w:top w:w="28" w:type="dxa"/>
              <w:left w:w="28" w:type="dxa"/>
              <w:bottom w:w="28" w:type="dxa"/>
              <w:right w:w="2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0" w:lineRule="atLeast"/>
              <w:ind w:left="0" w:right="0" w:firstLine="0"/>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b w:val="0"/>
                <w:i w:val="0"/>
                <w:color w:val="000000"/>
                <w:sz w:val="24"/>
                <w:szCs w:val="24"/>
              </w:rPr>
              <w:t>1</w:t>
            </w:r>
            <w:r>
              <w:rPr>
                <w:rFonts w:hint="eastAsia" w:ascii="仿宋" w:hAnsi="仿宋" w:eastAsia="仿宋" w:cs="仿宋"/>
                <w:b w:val="0"/>
                <w:i w:val="0"/>
                <w:color w:val="000000"/>
                <w:sz w:val="24"/>
                <w:szCs w:val="24"/>
                <w:lang w:val="en-US" w:eastAsia="zh-CN"/>
              </w:rPr>
              <w:t>3</w:t>
            </w:r>
          </w:p>
        </w:tc>
        <w:tc>
          <w:tcPr>
            <w:tcW w:w="2750" w:type="dxa"/>
            <w:tcBorders>
              <w:top w:val="nil"/>
              <w:left w:val="nil"/>
              <w:bottom w:val="single" w:color="333333" w:sz="6" w:space="0"/>
              <w:right w:val="single" w:color="333333" w:sz="6" w:space="0"/>
            </w:tcBorders>
            <w:noWrap w:val="0"/>
            <w:tcMar>
              <w:top w:w="28" w:type="dxa"/>
              <w:left w:w="28" w:type="dxa"/>
              <w:bottom w:w="28" w:type="dxa"/>
              <w:right w:w="2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center"/>
              <w:textAlignment w:val="auto"/>
              <w:rPr>
                <w:rFonts w:hint="eastAsia" w:ascii="仿宋" w:hAnsi="仿宋" w:eastAsia="仿宋" w:cs="仿宋"/>
                <w:color w:val="000000"/>
                <w:sz w:val="24"/>
                <w:szCs w:val="24"/>
              </w:rPr>
            </w:pPr>
            <w:r>
              <w:rPr>
                <w:rFonts w:hint="eastAsia" w:ascii="仿宋" w:hAnsi="仿宋" w:eastAsia="仿宋" w:cs="仿宋"/>
                <w:b w:val="0"/>
                <w:i w:val="0"/>
                <w:color w:val="000000"/>
                <w:sz w:val="24"/>
                <w:szCs w:val="24"/>
              </w:rPr>
              <w:t>处罚结果</w:t>
            </w:r>
          </w:p>
        </w:tc>
        <w:tc>
          <w:tcPr>
            <w:tcW w:w="6957" w:type="dxa"/>
            <w:tcBorders>
              <w:top w:val="nil"/>
              <w:left w:val="nil"/>
              <w:bottom w:val="single" w:color="333333" w:sz="6" w:space="0"/>
              <w:right w:val="single" w:color="auto" w:sz="6" w:space="0"/>
            </w:tcBorders>
            <w:noWrap w:val="0"/>
            <w:tcMar>
              <w:top w:w="28" w:type="dxa"/>
              <w:left w:w="28" w:type="dxa"/>
              <w:bottom w:w="28" w:type="dxa"/>
              <w:right w:w="2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0" w:lineRule="atLeast"/>
              <w:ind w:left="0" w:right="0" w:firstLine="480" w:firstLineChars="200"/>
              <w:jc w:val="center"/>
              <w:textAlignment w:val="auto"/>
              <w:rPr>
                <w:rFonts w:hint="eastAsia" w:ascii="仿宋" w:hAnsi="仿宋" w:eastAsia="仿宋" w:cs="仿宋"/>
                <w:color w:val="000000"/>
                <w:sz w:val="24"/>
                <w:szCs w:val="24"/>
              </w:rPr>
            </w:pPr>
            <w:r>
              <w:rPr>
                <w:rFonts w:hint="eastAsia" w:ascii="仿宋" w:hAnsi="仿宋" w:eastAsia="仿宋" w:cs="仿宋"/>
                <w:kern w:val="0"/>
                <w:sz w:val="24"/>
                <w:szCs w:val="24"/>
                <w:lang w:bidi="ar"/>
              </w:rPr>
              <w:t>给予</w:t>
            </w:r>
            <w:r>
              <w:rPr>
                <w:rFonts w:hint="eastAsia" w:ascii="仿宋" w:hAnsi="仿宋" w:eastAsia="仿宋" w:cs="仿宋"/>
                <w:color w:val="000000"/>
                <w:sz w:val="24"/>
                <w:szCs w:val="24"/>
                <w:lang w:val="en-US" w:eastAsia="zh-CN"/>
              </w:rPr>
              <w:t>神木市瑶渠煤业有限责任公司</w:t>
            </w:r>
            <w:r>
              <w:rPr>
                <w:rFonts w:hint="eastAsia" w:ascii="仿宋" w:hAnsi="仿宋" w:eastAsia="仿宋" w:cs="仿宋"/>
                <w:kern w:val="0"/>
                <w:sz w:val="24"/>
                <w:szCs w:val="24"/>
                <w:lang w:eastAsia="zh-CN" w:bidi="ar"/>
              </w:rPr>
              <w:t>贰拾壹</w:t>
            </w:r>
            <w:r>
              <w:rPr>
                <w:rFonts w:hint="eastAsia" w:ascii="仿宋" w:hAnsi="仿宋" w:eastAsia="仿宋" w:cs="仿宋"/>
                <w:kern w:val="0"/>
                <w:sz w:val="24"/>
                <w:szCs w:val="24"/>
                <w:lang w:bidi="ar"/>
              </w:rPr>
              <w:t>万元（</w:t>
            </w:r>
            <w:r>
              <w:rPr>
                <w:rFonts w:hint="eastAsia" w:ascii="仿宋" w:hAnsi="仿宋" w:eastAsia="仿宋" w:cs="仿宋"/>
                <w:kern w:val="0"/>
                <w:sz w:val="24"/>
                <w:szCs w:val="24"/>
                <w:lang w:val="en-US" w:eastAsia="zh-CN" w:bidi="ar"/>
              </w:rPr>
              <w:t>21</w:t>
            </w:r>
            <w:r>
              <w:rPr>
                <w:rFonts w:hint="eastAsia" w:ascii="仿宋" w:hAnsi="仿宋" w:eastAsia="仿宋" w:cs="仿宋"/>
                <w:kern w:val="0"/>
                <w:sz w:val="24"/>
                <w:szCs w:val="24"/>
                <w:lang w:bidi="ar"/>
              </w:rPr>
              <w:t>0000.00元）的行政处罚</w:t>
            </w:r>
          </w:p>
        </w:tc>
      </w:tr>
    </w:tbl>
    <w:p>
      <w:pPr>
        <w:rPr>
          <w:rFonts w:hint="eastAsia"/>
        </w:rPr>
      </w:pPr>
    </w:p>
    <w:p>
      <w:pPr>
        <w:rPr>
          <w:rFonts w:hint="eastAsia"/>
        </w:rPr>
      </w:pPr>
    </w:p>
    <w:p/>
    <w:p>
      <w:bookmarkStart w:id="0" w:name="_GoBack"/>
      <w:bookmarkEnd w:id="0"/>
    </w:p>
    <w:sectPr>
      <w:pgSz w:w="11906" w:h="16838"/>
      <w:pgMar w:top="2098" w:right="1474" w:bottom="1984" w:left="1587"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2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JjOGNhNmUxOGMzMWY2NzBiYWU4YmE3ZTEwODNiODIifQ=="/>
  </w:docVars>
  <w:rsids>
    <w:rsidRoot w:val="00000000"/>
    <w:rsid w:val="7A2569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正文-公1"/>
    <w:basedOn w:val="1"/>
    <w:next w:val="1"/>
    <w:qFormat/>
    <w:uiPriority w:val="0"/>
    <w:pPr>
      <w:ind w:firstLine="200" w:firstLineChars="200"/>
      <w:jc w:val="left"/>
    </w:pPr>
    <w:rPr>
      <w:rFonts w:eastAsia="仿宋_GB2312"/>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2023-01-03T07:39:27Z</dcterms:created>
  <dc:creator>Administrator</dc:creator>
  <cp:lastModifiedBy>安之若素i</cp:lastModifiedBy>
  <dcterms:modified xsi:type="dcterms:W3CDTF">2023-01-03T07:40:23Z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279E996773D94AD48D08719A7353B8AE</vt:lpwstr>
  </property>
</Properties>
</file>