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-426" w:leftChars="-133" w:firstLine="489" w:firstLineChars="153"/>
        <w:textAlignment w:val="auto"/>
        <w:rPr>
          <w:rFonts w:hint="eastAsia" w:ascii="黑体" w:hAnsi="黑体" w:eastAsia="黑体" w:cs="黑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14:textFill>
            <w14:solidFill>
              <w14:schemeClr w14:val="tx1"/>
            </w14:solidFill>
          </w14:textFill>
        </w:rPr>
        <w:t>附件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textAlignment w:val="auto"/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宋体" w:eastAsia="方正小标宋简体" w:cs="宋体"/>
          <w:color w:val="000000" w:themeColor="text1"/>
          <w:kern w:val="0"/>
          <w:sz w:val="44"/>
          <w:szCs w:val="44"/>
          <w:highlight w:val="none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宋体" w:eastAsia="方正小标宋简体" w:cs="宋体"/>
          <w:color w:val="000000" w:themeColor="text1"/>
          <w:kern w:val="0"/>
          <w:sz w:val="44"/>
          <w:szCs w:val="44"/>
          <w:highlight w:val="none"/>
          <w:lang w:bidi="ar"/>
          <w14:textFill>
            <w14:solidFill>
              <w14:schemeClr w14:val="tx1"/>
            </w14:solidFill>
          </w14:textFill>
        </w:rPr>
        <w:t>省级挂牌督办重大安全生产隐患销号明细表</w:t>
      </w:r>
    </w:p>
    <w:p>
      <w:pPr>
        <w:pStyle w:val="2"/>
        <w:spacing w:after="0" w:line="400" w:lineRule="exact"/>
        <w:rPr>
          <w:rFonts w:hint="eastAsia"/>
        </w:rPr>
      </w:pPr>
    </w:p>
    <w:tbl>
      <w:tblPr>
        <w:tblStyle w:val="3"/>
        <w:tblW w:w="140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4"/>
        <w:gridCol w:w="771"/>
        <w:gridCol w:w="4243"/>
        <w:gridCol w:w="1179"/>
        <w:gridCol w:w="1178"/>
        <w:gridCol w:w="1801"/>
        <w:gridCol w:w="1957"/>
        <w:gridCol w:w="12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  <w:jc w:val="center"/>
        </w:trPr>
        <w:tc>
          <w:tcPr>
            <w:tcW w:w="1674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隐患名称</w:t>
            </w:r>
          </w:p>
        </w:tc>
        <w:tc>
          <w:tcPr>
            <w:tcW w:w="771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行业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分类</w:t>
            </w:r>
          </w:p>
        </w:tc>
        <w:tc>
          <w:tcPr>
            <w:tcW w:w="4243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隐患基本情况</w:t>
            </w:r>
          </w:p>
        </w:tc>
        <w:tc>
          <w:tcPr>
            <w:tcW w:w="1179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治理责任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1178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属地监管责任单位</w:t>
            </w:r>
          </w:p>
        </w:tc>
        <w:tc>
          <w:tcPr>
            <w:tcW w:w="1801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行业督办单位</w:t>
            </w:r>
          </w:p>
        </w:tc>
        <w:tc>
          <w:tcPr>
            <w:tcW w:w="1957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整改时限</w:t>
            </w:r>
          </w:p>
        </w:tc>
        <w:tc>
          <w:tcPr>
            <w:tcW w:w="1252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销号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7" w:hRule="atLeast"/>
          <w:jc w:val="center"/>
        </w:trPr>
        <w:tc>
          <w:tcPr>
            <w:tcW w:w="16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outlineLvl w:val="9"/>
              <w:rPr>
                <w:rFonts w:hint="eastAsia" w:ascii="仿宋" w:hAnsi="仿宋" w:cs="仿宋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陕西融港物流管理有限公司安全隐患</w:t>
            </w:r>
          </w:p>
        </w:tc>
        <w:tc>
          <w:tcPr>
            <w:tcW w:w="7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仿宋" w:hAnsi="仿宋" w:cs="仿宋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仓储</w:t>
            </w:r>
            <w:r>
              <w:rPr>
                <w:rFonts w:hint="eastAsia" w:ascii="仿宋" w:hAnsi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物流</w:t>
            </w:r>
          </w:p>
        </w:tc>
        <w:tc>
          <w:tcPr>
            <w:tcW w:w="42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outlineLvl w:val="9"/>
              <w:rPr>
                <w:rFonts w:hint="eastAsia" w:ascii="仿宋" w:hAnsi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highlight w:val="none"/>
                <w:lang w:val="en-US" w:eastAsia="zh-CN"/>
              </w:rPr>
              <w:t>1.仓库未进行防火分隔；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outlineLvl w:val="9"/>
              <w:rPr>
                <w:rFonts w:hint="eastAsia" w:ascii="仿宋" w:hAnsi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highlight w:val="none"/>
                <w:lang w:val="en-US" w:eastAsia="zh-CN"/>
              </w:rPr>
              <w:t>2.办公楼缺少一部疏散楼梯；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outlineLvl w:val="9"/>
              <w:rPr>
                <w:rFonts w:hint="eastAsia" w:ascii="仿宋" w:hAnsi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highlight w:val="none"/>
                <w:lang w:val="en-US" w:eastAsia="zh-CN"/>
              </w:rPr>
              <w:t>3.仓库未按要求设置自动喷淋系统；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outlineLvl w:val="9"/>
              <w:rPr>
                <w:rFonts w:hint="eastAsia" w:ascii="仿宋" w:hAnsi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highlight w:val="none"/>
                <w:lang w:val="en-US" w:eastAsia="zh-CN"/>
              </w:rPr>
              <w:t>4.仓库未按要求设置自动报警系统；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outlineLvl w:val="9"/>
              <w:rPr>
                <w:rFonts w:hint="eastAsia" w:ascii="仿宋" w:hAnsi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highlight w:val="none"/>
                <w:lang w:val="en-US" w:eastAsia="zh-CN"/>
              </w:rPr>
              <w:t>5.办公室自动报警系统不能正常运行；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outlineLvl w:val="9"/>
              <w:rPr>
                <w:rFonts w:hint="eastAsia" w:ascii="仿宋" w:hAnsi="仿宋" w:cs="仿宋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highlight w:val="none"/>
                <w:lang w:val="en-US" w:eastAsia="zh-CN"/>
              </w:rPr>
              <w:t>6.消防控制室值班人员未持证上岗。</w:t>
            </w:r>
          </w:p>
        </w:tc>
        <w:tc>
          <w:tcPr>
            <w:tcW w:w="11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仿宋" w:hAnsi="仿宋" w:cs="仿宋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陕西融港物流管理有限公司</w:t>
            </w:r>
          </w:p>
        </w:tc>
        <w:tc>
          <w:tcPr>
            <w:tcW w:w="11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仿宋" w:hAnsi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西安市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仿宋" w:hAnsi="仿宋" w:cs="仿宋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人民政府</w:t>
            </w:r>
          </w:p>
        </w:tc>
        <w:tc>
          <w:tcPr>
            <w:tcW w:w="18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仿宋" w:hAnsi="仿宋" w:cs="仿宋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省商务厅</w:t>
            </w:r>
          </w:p>
        </w:tc>
        <w:tc>
          <w:tcPr>
            <w:tcW w:w="19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仿宋" w:hAnsi="仿宋" w:cs="仿宋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2022年12月底</w:t>
            </w:r>
          </w:p>
        </w:tc>
        <w:tc>
          <w:tcPr>
            <w:tcW w:w="12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仿宋" w:hAnsi="仿宋" w:cs="仿宋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cs="仿宋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同意销号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2" w:hRule="atLeast"/>
          <w:jc w:val="center"/>
        </w:trPr>
        <w:tc>
          <w:tcPr>
            <w:tcW w:w="16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outlineLvl w:val="9"/>
              <w:rPr>
                <w:rFonts w:hint="eastAsia" w:ascii="仿宋" w:hAnsi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汉滨区屈家河CNG加气站安全隐患</w:t>
            </w:r>
          </w:p>
        </w:tc>
        <w:tc>
          <w:tcPr>
            <w:tcW w:w="7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仿宋" w:hAnsi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燃气</w:t>
            </w:r>
          </w:p>
        </w:tc>
        <w:tc>
          <w:tcPr>
            <w:tcW w:w="42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outlineLvl w:val="9"/>
              <w:rPr>
                <w:rFonts w:hint="eastAsia" w:ascii="仿宋" w:hAnsi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highlight w:val="none"/>
                <w:lang w:val="en-US" w:eastAsia="zh-CN"/>
              </w:rPr>
              <w:t>汉滨区屈家河应急调峰设施与周边设施（高压线、CNG加气设施）安全间距不满足规范要求，应拆除。</w:t>
            </w:r>
          </w:p>
        </w:tc>
        <w:tc>
          <w:tcPr>
            <w:tcW w:w="11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仿宋" w:hAnsi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安康市逸华天然气有限公司</w:t>
            </w:r>
          </w:p>
        </w:tc>
        <w:tc>
          <w:tcPr>
            <w:tcW w:w="11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仿宋" w:hAnsi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安康市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仿宋" w:hAnsi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人民政府</w:t>
            </w:r>
          </w:p>
        </w:tc>
        <w:tc>
          <w:tcPr>
            <w:tcW w:w="18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仿宋" w:hAnsi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省住房和城乡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仿宋" w:hAnsi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建设厅</w:t>
            </w:r>
          </w:p>
        </w:tc>
        <w:tc>
          <w:tcPr>
            <w:tcW w:w="19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仿宋" w:hAnsi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2022年6月底</w:t>
            </w:r>
          </w:p>
        </w:tc>
        <w:tc>
          <w:tcPr>
            <w:tcW w:w="12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仿宋" w:hAnsi="仿宋" w:cs="仿宋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cs="仿宋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同意销号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JjOGNhNmUxOGMzMWY2NzBiYWU4YmE3ZTEwODNiODIifQ=="/>
  </w:docVars>
  <w:rsids>
    <w:rsidRoot w:val="00000000"/>
    <w:rsid w:val="0D656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qFormat/>
    <w:uiPriority w:val="99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2023-01-05T08:52:14Z</dcterms:created>
  <dc:creator>Administrator</dc:creator>
  <cp:lastModifiedBy>安之若素i</cp:lastModifiedBy>
  <dcterms:modified xsi:type="dcterms:W3CDTF">2023-01-05T08:52:26Z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871BFFCB99224BA9B157705DA7BBE5C5</vt:lpwstr>
  </property>
</Properties>
</file>