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处</w:t>
      </w:r>
      <w:r>
        <w:rPr>
          <w:rFonts w:hint="eastAsia" w:ascii="方正小标宋简体" w:hAnsi="方正小标宋简体" w:eastAsia="方正小标宋简体" w:cs="方正小标宋简体"/>
          <w:sz w:val="36"/>
          <w:szCs w:val="36"/>
          <w:lang w:eastAsia="zh-CN"/>
        </w:rPr>
        <w:t>非煤矿山企业</w:t>
      </w:r>
      <w:r>
        <w:rPr>
          <w:rFonts w:hint="eastAsia" w:ascii="方正小标宋简体" w:hAnsi="方正小标宋简体" w:eastAsia="方正小标宋简体" w:cs="方正小标宋简体"/>
          <w:sz w:val="36"/>
          <w:szCs w:val="36"/>
        </w:rPr>
        <w:t>安全生产违法违规行为</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行政处罚信息表</w:t>
      </w:r>
    </w:p>
    <w:tbl>
      <w:tblPr>
        <w:tblStyle w:val="4"/>
        <w:tblW w:w="9632" w:type="dxa"/>
        <w:jc w:val="center"/>
        <w:tblLayout w:type="fixed"/>
        <w:tblCellMar>
          <w:top w:w="0" w:type="dxa"/>
          <w:left w:w="0" w:type="dxa"/>
          <w:bottom w:w="0" w:type="dxa"/>
          <w:right w:w="0" w:type="dxa"/>
        </w:tblCellMar>
      </w:tblPr>
      <w:tblGrid>
        <w:gridCol w:w="545"/>
        <w:gridCol w:w="2750"/>
        <w:gridCol w:w="6337"/>
      </w:tblGrid>
      <w:tr>
        <w:tblPrEx>
          <w:tblCellMar>
            <w:top w:w="0" w:type="dxa"/>
            <w:left w:w="0" w:type="dxa"/>
            <w:bottom w:w="0" w:type="dxa"/>
            <w:right w:w="0" w:type="dxa"/>
          </w:tblCellMar>
        </w:tblPrEx>
        <w:trPr>
          <w:trHeight w:val="465" w:hRule="atLeast"/>
          <w:jc w:val="center"/>
        </w:trPr>
        <w:tc>
          <w:tcPr>
            <w:tcW w:w="545" w:type="dxa"/>
            <w:tcBorders>
              <w:top w:val="single" w:color="333333" w:sz="6" w:space="0"/>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黑体" w:hAnsi="黑体" w:eastAsia="黑体" w:cs="黑体"/>
                <w:bCs/>
                <w:color w:val="000000"/>
                <w:szCs w:val="24"/>
              </w:rPr>
            </w:pPr>
            <w:r>
              <w:rPr>
                <w:rStyle w:val="6"/>
                <w:rFonts w:hint="eastAsia" w:ascii="黑体" w:hAnsi="黑体" w:eastAsia="黑体" w:cs="黑体"/>
                <w:b w:val="0"/>
                <w:bCs/>
                <w:color w:val="000000"/>
                <w:szCs w:val="24"/>
              </w:rPr>
              <w:t>序号</w:t>
            </w:r>
          </w:p>
        </w:tc>
        <w:tc>
          <w:tcPr>
            <w:tcW w:w="2750" w:type="dxa"/>
            <w:tcBorders>
              <w:top w:val="single" w:color="333333" w:sz="6" w:space="0"/>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黑体" w:hAnsi="黑体" w:eastAsia="黑体" w:cs="黑体"/>
                <w:bCs/>
                <w:color w:val="000000"/>
                <w:szCs w:val="24"/>
              </w:rPr>
            </w:pPr>
            <w:r>
              <w:rPr>
                <w:rStyle w:val="6"/>
                <w:rFonts w:hint="eastAsia" w:ascii="黑体" w:hAnsi="黑体" w:eastAsia="黑体" w:cs="黑体"/>
                <w:b w:val="0"/>
                <w:bCs/>
                <w:color w:val="000000"/>
                <w:szCs w:val="24"/>
              </w:rPr>
              <w:t>要素</w:t>
            </w:r>
          </w:p>
        </w:tc>
        <w:tc>
          <w:tcPr>
            <w:tcW w:w="6337" w:type="dxa"/>
            <w:tcBorders>
              <w:top w:val="single" w:color="333333" w:sz="6" w:space="0"/>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黑体" w:hAnsi="黑体" w:eastAsia="黑体" w:cs="黑体"/>
                <w:bCs/>
                <w:color w:val="000000"/>
                <w:szCs w:val="24"/>
              </w:rPr>
            </w:pPr>
            <w:r>
              <w:rPr>
                <w:rStyle w:val="6"/>
                <w:rFonts w:hint="eastAsia" w:ascii="黑体" w:hAnsi="黑体" w:eastAsia="黑体" w:cs="黑体"/>
                <w:b w:val="0"/>
                <w:bCs/>
                <w:color w:val="000000"/>
                <w:szCs w:val="24"/>
              </w:rPr>
              <w:t>内容</w:t>
            </w:r>
          </w:p>
        </w:tc>
      </w:tr>
      <w:tr>
        <w:tblPrEx>
          <w:tblCellMar>
            <w:top w:w="0" w:type="dxa"/>
            <w:left w:w="0" w:type="dxa"/>
            <w:bottom w:w="0" w:type="dxa"/>
            <w:right w:w="0" w:type="dxa"/>
          </w:tblCellMar>
        </w:tblPrEx>
        <w:trPr>
          <w:trHeight w:val="301" w:hRule="atLeast"/>
          <w:jc w:val="center"/>
        </w:trPr>
        <w:tc>
          <w:tcPr>
            <w:tcW w:w="545" w:type="dxa"/>
            <w:tcBorders>
              <w:top w:val="nil"/>
              <w:left w:val="single" w:color="333333" w:sz="6" w:space="0"/>
              <w:bottom w:val="single" w:color="auto"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w:t>
            </w:r>
          </w:p>
        </w:tc>
        <w:tc>
          <w:tcPr>
            <w:tcW w:w="2750" w:type="dxa"/>
            <w:tcBorders>
              <w:top w:val="nil"/>
              <w:left w:val="nil"/>
              <w:bottom w:val="single" w:color="auto"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案由</w:t>
            </w:r>
          </w:p>
        </w:tc>
        <w:tc>
          <w:tcPr>
            <w:tcW w:w="6337" w:type="dxa"/>
            <w:tcBorders>
              <w:top w:val="nil"/>
              <w:left w:val="nil"/>
              <w:bottom w:val="single" w:color="auto"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lang w:eastAsia="zh-CN"/>
              </w:rPr>
            </w:pPr>
            <w:r>
              <w:rPr>
                <w:rFonts w:hint="eastAsia" w:ascii="仿宋" w:hAnsi="仿宋" w:eastAsia="仿宋" w:cs="仿宋"/>
                <w:szCs w:val="24"/>
              </w:rPr>
              <w:t>安全生产违法</w:t>
            </w:r>
            <w:r>
              <w:rPr>
                <w:rFonts w:hint="eastAsia" w:ascii="仿宋" w:hAnsi="仿宋" w:eastAsia="仿宋" w:cs="仿宋"/>
                <w:szCs w:val="24"/>
                <w:lang w:eastAsia="zh-CN"/>
              </w:rPr>
              <w:t>违规案</w:t>
            </w:r>
          </w:p>
        </w:tc>
      </w:tr>
      <w:tr>
        <w:tblPrEx>
          <w:tblCellMar>
            <w:top w:w="0" w:type="dxa"/>
            <w:left w:w="0" w:type="dxa"/>
            <w:bottom w:w="0" w:type="dxa"/>
            <w:right w:w="0" w:type="dxa"/>
          </w:tblCellMar>
        </w:tblPrEx>
        <w:trPr>
          <w:trHeight w:val="345"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2</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案件名称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_GB2312" w:hAnsi="仿宋_GB2312" w:eastAsia="仿宋_GB2312" w:cs="仿宋_GB2312"/>
                <w:sz w:val="24"/>
                <w:szCs w:val="24"/>
                <w:u w:val="none"/>
                <w:lang w:eastAsia="zh-CN"/>
              </w:rPr>
              <w:t>陕西鑫元科工贸股份有限公司</w:t>
            </w:r>
            <w:r>
              <w:rPr>
                <w:rFonts w:hint="eastAsia" w:ascii="仿宋_GB2312" w:hAnsi="仿宋_GB2312" w:eastAsia="仿宋_GB2312" w:cs="仿宋_GB2312"/>
                <w:b w:val="0"/>
                <w:bCs w:val="0"/>
                <w:sz w:val="24"/>
                <w:szCs w:val="24"/>
                <w:u w:val="none"/>
                <w:lang w:val="en-US" w:eastAsia="zh-CN"/>
              </w:rPr>
              <w:t>未如实绘制在通风系统图及井上、井下对照图</w:t>
            </w:r>
            <w:r>
              <w:rPr>
                <w:rFonts w:hint="eastAsia" w:ascii="仿宋" w:hAnsi="仿宋" w:eastAsia="仿宋" w:cs="仿宋"/>
                <w:szCs w:val="24"/>
                <w:u w:val="none"/>
                <w:lang w:eastAsia="zh-CN"/>
              </w:rPr>
              <w:t>等违法违规</w:t>
            </w:r>
            <w:r>
              <w:rPr>
                <w:rFonts w:hint="eastAsia" w:ascii="仿宋" w:hAnsi="仿宋" w:eastAsia="仿宋" w:cs="仿宋"/>
                <w:szCs w:val="24"/>
                <w:u w:val="none"/>
              </w:rPr>
              <w:t>案</w:t>
            </w:r>
          </w:p>
        </w:tc>
      </w:tr>
      <w:tr>
        <w:tblPrEx>
          <w:tblCellMar>
            <w:top w:w="0" w:type="dxa"/>
            <w:left w:w="0" w:type="dxa"/>
            <w:bottom w:w="0" w:type="dxa"/>
            <w:right w:w="0" w:type="dxa"/>
          </w:tblCellMar>
        </w:tblPrEx>
        <w:trPr>
          <w:trHeight w:val="321"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3</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做出处罚决定机关名称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陕西省应急管理厅</w:t>
            </w:r>
          </w:p>
        </w:tc>
      </w:tr>
      <w:tr>
        <w:tblPrEx>
          <w:tblCellMar>
            <w:top w:w="0" w:type="dxa"/>
            <w:left w:w="0" w:type="dxa"/>
            <w:bottom w:w="0" w:type="dxa"/>
            <w:right w:w="0" w:type="dxa"/>
          </w:tblCellMar>
        </w:tblPrEx>
        <w:trPr>
          <w:trHeight w:val="393"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4</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处罚决定书文号</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 w:eastAsia="仿宋_GB2312" w:cs="Calibri"/>
                <w:sz w:val="24"/>
                <w:szCs w:val="24"/>
                <w:lang w:eastAsia="zh-CN"/>
              </w:rPr>
            </w:pPr>
            <w:r>
              <w:rPr>
                <w:rFonts w:hint="eastAsia" w:ascii="仿宋_GB2312" w:hAnsi="仿宋" w:eastAsia="仿宋_GB2312" w:cs="Calibri"/>
                <w:sz w:val="24"/>
                <w:szCs w:val="21"/>
              </w:rPr>
              <w:t>（</w:t>
            </w:r>
            <w:r>
              <w:rPr>
                <w:rFonts w:hint="eastAsia" w:ascii="仿宋_GB2312" w:hAnsi="仿宋" w:eastAsia="仿宋_GB2312" w:cs="Calibri"/>
                <w:sz w:val="24"/>
                <w:szCs w:val="21"/>
                <w:lang w:eastAsia="zh-CN"/>
              </w:rPr>
              <w:t>陕</w:t>
            </w:r>
            <w:r>
              <w:rPr>
                <w:rFonts w:hint="eastAsia" w:ascii="仿宋_GB2312" w:hAnsi="仿宋" w:eastAsia="仿宋_GB2312" w:cs="Calibri"/>
                <w:sz w:val="24"/>
                <w:szCs w:val="21"/>
              </w:rPr>
              <w:t>）</w:t>
            </w:r>
            <w:r>
              <w:rPr>
                <w:rFonts w:hint="eastAsia" w:ascii="仿宋_GB2312" w:hAnsi="仿宋" w:eastAsia="仿宋_GB2312" w:cs="Calibri"/>
                <w:sz w:val="24"/>
                <w:szCs w:val="24"/>
              </w:rPr>
              <w:t>应急罚</w:t>
            </w:r>
            <w:r>
              <w:rPr>
                <w:rFonts w:hint="eastAsia" w:ascii="仿宋_GB2312" w:hAnsi="仿宋" w:eastAsia="仿宋_GB2312" w:cs="仿宋"/>
                <w:sz w:val="24"/>
                <w:szCs w:val="24"/>
                <w:lang w:eastAsia="zh-CN"/>
              </w:rPr>
              <w:t>〔202</w:t>
            </w:r>
            <w:r>
              <w:rPr>
                <w:rFonts w:hint="eastAsia" w:ascii="仿宋_GB2312" w:hAnsi="仿宋" w:eastAsia="仿宋_GB2312" w:cs="仿宋"/>
                <w:sz w:val="24"/>
                <w:szCs w:val="24"/>
                <w:lang w:val="en-US" w:eastAsia="zh-CN"/>
              </w:rPr>
              <w:t>2</w:t>
            </w:r>
            <w:r>
              <w:rPr>
                <w:rFonts w:hint="eastAsia" w:ascii="仿宋_GB2312" w:hAnsi="仿宋" w:eastAsia="仿宋_GB2312" w:cs="仿宋"/>
                <w:sz w:val="24"/>
                <w:szCs w:val="24"/>
                <w:lang w:eastAsia="zh-CN"/>
              </w:rPr>
              <w:t>〕GK00</w:t>
            </w:r>
            <w:r>
              <w:rPr>
                <w:rFonts w:hint="eastAsia" w:ascii="仿宋_GB2312" w:hAnsi="仿宋" w:eastAsia="仿宋_GB2312" w:cs="仿宋"/>
                <w:sz w:val="24"/>
                <w:szCs w:val="24"/>
                <w:lang w:val="en-US" w:eastAsia="zh-CN"/>
              </w:rPr>
              <w:t>1</w:t>
            </w:r>
            <w:r>
              <w:rPr>
                <w:rFonts w:hint="eastAsia" w:ascii="仿宋_GB2312" w:hAnsi="仿宋" w:eastAsia="仿宋_GB2312" w:cs="Calibri"/>
                <w:sz w:val="24"/>
                <w:szCs w:val="24"/>
              </w:rPr>
              <w:t>号</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_GB2312" w:cs="仿宋"/>
                <w:color w:val="000000"/>
                <w:szCs w:val="24"/>
                <w:lang w:eastAsia="zh-CN"/>
              </w:rPr>
            </w:pPr>
            <w:r>
              <w:rPr>
                <w:rFonts w:hint="eastAsia" w:ascii="仿宋_GB2312" w:hAnsi="仿宋" w:eastAsia="仿宋_GB2312" w:cs="Calibri"/>
                <w:sz w:val="24"/>
                <w:szCs w:val="21"/>
              </w:rPr>
              <w:t>（</w:t>
            </w:r>
            <w:r>
              <w:rPr>
                <w:rFonts w:hint="eastAsia" w:ascii="仿宋_GB2312" w:hAnsi="仿宋" w:eastAsia="仿宋_GB2312" w:cs="Calibri"/>
                <w:sz w:val="24"/>
                <w:szCs w:val="21"/>
                <w:lang w:eastAsia="zh-CN"/>
              </w:rPr>
              <w:t>陕</w:t>
            </w:r>
            <w:r>
              <w:rPr>
                <w:rFonts w:hint="eastAsia" w:ascii="仿宋_GB2312" w:hAnsi="仿宋" w:eastAsia="仿宋_GB2312" w:cs="Calibri"/>
                <w:sz w:val="24"/>
                <w:szCs w:val="21"/>
              </w:rPr>
              <w:t>）</w:t>
            </w:r>
            <w:r>
              <w:rPr>
                <w:rFonts w:hint="eastAsia" w:ascii="仿宋_GB2312" w:hAnsi="仿宋" w:eastAsia="仿宋_GB2312" w:cs="Calibri"/>
                <w:sz w:val="24"/>
                <w:szCs w:val="24"/>
              </w:rPr>
              <w:t>应急罚</w:t>
            </w:r>
            <w:r>
              <w:rPr>
                <w:rFonts w:hint="eastAsia" w:ascii="仿宋_GB2312" w:hAnsi="仿宋" w:eastAsia="仿宋_GB2312" w:cs="仿宋"/>
                <w:sz w:val="24"/>
                <w:szCs w:val="24"/>
                <w:lang w:eastAsia="zh-CN"/>
              </w:rPr>
              <w:t>〔202</w:t>
            </w:r>
            <w:r>
              <w:rPr>
                <w:rFonts w:hint="eastAsia" w:ascii="仿宋_GB2312" w:hAnsi="仿宋" w:eastAsia="仿宋_GB2312" w:cs="仿宋"/>
                <w:sz w:val="24"/>
                <w:szCs w:val="24"/>
                <w:lang w:val="en-US" w:eastAsia="zh-CN"/>
              </w:rPr>
              <w:t>2</w:t>
            </w:r>
            <w:r>
              <w:rPr>
                <w:rFonts w:hint="eastAsia" w:ascii="仿宋_GB2312" w:hAnsi="仿宋" w:eastAsia="仿宋_GB2312" w:cs="仿宋"/>
                <w:sz w:val="24"/>
                <w:szCs w:val="24"/>
                <w:lang w:eastAsia="zh-CN"/>
              </w:rPr>
              <w:t>〕GK00</w:t>
            </w:r>
            <w:r>
              <w:rPr>
                <w:rFonts w:hint="eastAsia" w:ascii="仿宋_GB2312" w:hAnsi="仿宋" w:eastAsia="仿宋_GB2312" w:cs="仿宋"/>
                <w:sz w:val="24"/>
                <w:szCs w:val="24"/>
                <w:lang w:val="en-US" w:eastAsia="zh-CN"/>
              </w:rPr>
              <w:t>2</w:t>
            </w:r>
            <w:r>
              <w:rPr>
                <w:rFonts w:hint="eastAsia" w:ascii="仿宋_GB2312" w:hAnsi="仿宋" w:eastAsia="仿宋_GB2312" w:cs="Calibri"/>
                <w:sz w:val="24"/>
                <w:szCs w:val="24"/>
              </w:rPr>
              <w:t>号</w:t>
            </w:r>
          </w:p>
        </w:tc>
      </w:tr>
      <w:tr>
        <w:tblPrEx>
          <w:tblCellMar>
            <w:top w:w="0" w:type="dxa"/>
            <w:left w:w="0" w:type="dxa"/>
            <w:bottom w:w="0" w:type="dxa"/>
            <w:right w:w="0" w:type="dxa"/>
          </w:tblCellMar>
        </w:tblPrEx>
        <w:trPr>
          <w:trHeight w:val="341"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5</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做出处罚决定日期</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2022年12月9日</w:t>
            </w:r>
          </w:p>
        </w:tc>
      </w:tr>
      <w:tr>
        <w:tblPrEx>
          <w:tblCellMar>
            <w:top w:w="0" w:type="dxa"/>
            <w:left w:w="0" w:type="dxa"/>
            <w:bottom w:w="0" w:type="dxa"/>
            <w:right w:w="0" w:type="dxa"/>
          </w:tblCellMar>
        </w:tblPrEx>
        <w:trPr>
          <w:trHeight w:val="37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6</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被处罚行政相对人名称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_GB2312" w:hAnsi="仿宋_GB2312" w:eastAsia="仿宋_GB2312" w:cs="仿宋_GB2312"/>
                <w:sz w:val="24"/>
                <w:szCs w:val="24"/>
                <w:u w:val="none"/>
                <w:lang w:eastAsia="zh-CN"/>
              </w:rPr>
              <w:t>陕西鑫元科工贸股份有限公司</w:t>
            </w:r>
          </w:p>
        </w:tc>
      </w:tr>
      <w:tr>
        <w:tblPrEx>
          <w:tblCellMar>
            <w:top w:w="0" w:type="dxa"/>
            <w:left w:w="0" w:type="dxa"/>
            <w:bottom w:w="0" w:type="dxa"/>
            <w:right w:w="0" w:type="dxa"/>
          </w:tblCellMar>
        </w:tblPrEx>
        <w:trPr>
          <w:trHeight w:val="359"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7</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被处罚行政相对人地址</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_GB2312" w:hAnsi="仿宋" w:eastAsia="仿宋_GB2312" w:cs="仿宋"/>
                <w:sz w:val="24"/>
                <w:szCs w:val="24"/>
                <w:u w:val="none"/>
                <w:lang w:val="en-US" w:eastAsia="zh-CN"/>
              </w:rPr>
              <w:t>商洛市洛南县寺耳镇高村</w:t>
            </w:r>
            <w:r>
              <w:rPr>
                <w:rFonts w:hint="eastAsia" w:ascii="仿宋" w:hAnsi="仿宋" w:eastAsia="仿宋" w:cs="仿宋"/>
                <w:color w:val="000000"/>
                <w:szCs w:val="24"/>
                <w:u w:val="none"/>
              </w:rPr>
              <w:t xml:space="preserve"> </w:t>
            </w:r>
          </w:p>
        </w:tc>
      </w:tr>
      <w:tr>
        <w:tblPrEx>
          <w:tblCellMar>
            <w:top w:w="0" w:type="dxa"/>
            <w:left w:w="0" w:type="dxa"/>
            <w:bottom w:w="0" w:type="dxa"/>
            <w:right w:w="0" w:type="dxa"/>
          </w:tblCellMar>
        </w:tblPrEx>
        <w:trPr>
          <w:trHeight w:val="560"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8</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被处罚行政相对人</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法定代表人姓名</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杨宝安</w:t>
            </w:r>
          </w:p>
        </w:tc>
      </w:tr>
      <w:tr>
        <w:tblPrEx>
          <w:tblCellMar>
            <w:top w:w="0" w:type="dxa"/>
            <w:left w:w="0" w:type="dxa"/>
            <w:bottom w:w="0" w:type="dxa"/>
            <w:right w:w="0" w:type="dxa"/>
          </w:tblCellMar>
        </w:tblPrEx>
        <w:trPr>
          <w:trHeight w:val="765"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9</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被处罚行政相对人统一社会信用代码或身份证号码</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keepNext w:val="0"/>
              <w:keepLines w:val="0"/>
              <w:widowControl/>
              <w:suppressLineNumbers w:val="0"/>
              <w:jc w:val="center"/>
              <w:rPr>
                <w:rFonts w:ascii="仿宋" w:hAnsi="仿宋" w:eastAsia="仿宋" w:cs="仿宋"/>
                <w:color w:val="000000"/>
                <w:sz w:val="24"/>
                <w:szCs w:val="24"/>
              </w:rPr>
            </w:pPr>
            <w:r>
              <w:rPr>
                <w:rFonts w:hint="eastAsia" w:ascii="仿宋_GB2312" w:hAnsi="仿宋_GB2312" w:eastAsia="仿宋_GB2312" w:cs="仿宋_GB2312"/>
                <w:color w:val="auto"/>
                <w:kern w:val="0"/>
                <w:sz w:val="24"/>
                <w:szCs w:val="24"/>
                <w:u w:val="none"/>
                <w:lang w:val="en-US" w:eastAsia="zh-CN" w:bidi="ar"/>
              </w:rPr>
              <w:t>91610000719710337W</w:t>
            </w:r>
          </w:p>
        </w:tc>
      </w:tr>
      <w:tr>
        <w:tblPrEx>
          <w:tblCellMar>
            <w:top w:w="0" w:type="dxa"/>
            <w:left w:w="0" w:type="dxa"/>
            <w:bottom w:w="0" w:type="dxa"/>
            <w:right w:w="0" w:type="dxa"/>
          </w:tblCellMar>
        </w:tblPrEx>
        <w:trPr>
          <w:trHeight w:val="185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10</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违法事实</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lang w:val="en-US" w:eastAsia="zh-CN"/>
              </w:rPr>
            </w:pPr>
            <w:r>
              <w:rPr>
                <w:rFonts w:hint="eastAsia" w:ascii="仿宋_GB2312" w:hAnsi="仿宋" w:eastAsia="仿宋_GB2312" w:cs="Calibri"/>
                <w:sz w:val="24"/>
                <w:szCs w:val="24"/>
                <w:u w:val="none"/>
                <w:lang w:val="en-US" w:eastAsia="zh-CN"/>
              </w:rPr>
              <w:t>该企业</w:t>
            </w:r>
            <w:r>
              <w:rPr>
                <w:rFonts w:hint="eastAsia" w:ascii="仿宋_GB2312" w:hAnsi="仿宋_GB2312" w:eastAsia="仿宋_GB2312" w:cs="仿宋_GB2312"/>
                <w:b w:val="0"/>
                <w:bCs w:val="0"/>
                <w:sz w:val="24"/>
                <w:szCs w:val="24"/>
                <w:u w:val="none"/>
                <w:lang w:val="en-US" w:eastAsia="zh-CN"/>
              </w:rPr>
              <w:t>井下+1165m中段巷道及提升运输斜巷等巷道工程未如实绘制在通风系统图及井上、井下对照图上，造成现状图与实际严重不符</w:t>
            </w:r>
            <w:r>
              <w:rPr>
                <w:rFonts w:hint="eastAsia" w:ascii="仿宋_GB2312" w:hAnsi="仿宋_GB2312" w:eastAsia="仿宋_GB2312" w:cs="仿宋_GB2312"/>
                <w:bCs/>
                <w:sz w:val="24"/>
                <w:szCs w:val="21"/>
                <w:u w:val="none"/>
                <w:lang w:val="en-US" w:eastAsia="zh-CN"/>
              </w:rPr>
              <w:t>违法违规问题</w:t>
            </w:r>
            <w:r>
              <w:rPr>
                <w:rFonts w:hint="eastAsia" w:ascii="仿宋_GB2312" w:hAnsi="仿宋" w:cs="仿宋"/>
                <w:sz w:val="24"/>
                <w:szCs w:val="24"/>
                <w:u w:val="none"/>
                <w:lang w:val="en-US" w:eastAsia="zh-CN"/>
              </w:rPr>
              <w:t>；</w:t>
            </w:r>
          </w:p>
        </w:tc>
      </w:tr>
      <w:tr>
        <w:tblPrEx>
          <w:tblCellMar>
            <w:top w:w="0" w:type="dxa"/>
            <w:left w:w="0" w:type="dxa"/>
            <w:bottom w:w="0" w:type="dxa"/>
            <w:right w:w="0" w:type="dxa"/>
          </w:tblCellMar>
        </w:tblPrEx>
        <w:trPr>
          <w:trHeight w:val="1099"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11</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违法依据</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rPr>
                <w:rFonts w:hint="eastAsia" w:ascii="仿宋" w:hAnsi="仿宋" w:eastAsia="仿宋" w:cs="仿宋"/>
                <w:color w:val="000000"/>
                <w:szCs w:val="24"/>
              </w:rPr>
            </w:pPr>
            <w:r>
              <w:rPr>
                <w:rFonts w:hint="eastAsia" w:ascii="仿宋_GB2312" w:hAnsi="仿宋" w:eastAsia="仿宋_GB2312" w:cs="仿宋"/>
                <w:sz w:val="24"/>
                <w:szCs w:val="24"/>
              </w:rPr>
              <w:t>违反了</w:t>
            </w:r>
            <w:r>
              <w:rPr>
                <w:rFonts w:hint="eastAsia" w:ascii="仿宋_GB2312" w:hAnsi="仿宋_GB2312" w:eastAsia="仿宋_GB2312" w:cs="仿宋_GB2312"/>
                <w:sz w:val="24"/>
                <w:szCs w:val="24"/>
                <w:u w:val="none"/>
                <w:lang w:val="en-US" w:eastAsia="zh-CN"/>
              </w:rPr>
              <w:t>《金属非金属矿山安全规程》4.1.10项：“地下矿山应保存下列图纸，并根据实际情况的变化及时更新”；</w:t>
            </w:r>
            <w:r>
              <w:rPr>
                <w:rFonts w:hint="eastAsia" w:ascii="仿宋_GB2312" w:hAnsi="仿宋_GB2312" w:eastAsia="仿宋_GB2312" w:cs="仿宋_GB2312"/>
                <w:sz w:val="24"/>
                <w:szCs w:val="24"/>
                <w:u w:val="none"/>
              </w:rPr>
              <w:t>《金属非金属矿山重大生产安全事故隐患判定标准（试行）》</w:t>
            </w:r>
            <w:r>
              <w:rPr>
                <w:rFonts w:hint="eastAsia" w:ascii="仿宋_GB2312" w:hAnsi="仿宋_GB2312" w:eastAsia="仿宋_GB2312" w:cs="仿宋_GB2312"/>
                <w:sz w:val="24"/>
                <w:szCs w:val="24"/>
                <w:u w:val="none"/>
                <w:lang w:val="en-US" w:eastAsia="zh-CN"/>
              </w:rPr>
              <w:t>第</w:t>
            </w:r>
            <w:r>
              <w:rPr>
                <w:rFonts w:hint="eastAsia" w:ascii="仿宋_GB2312" w:hAnsi="仿宋_GB2312" w:eastAsia="仿宋_GB2312" w:cs="仿宋_GB2312"/>
                <w:sz w:val="24"/>
                <w:szCs w:val="24"/>
                <w:u w:val="none"/>
              </w:rPr>
              <w:t>四</w:t>
            </w:r>
            <w:r>
              <w:rPr>
                <w:rFonts w:hint="eastAsia" w:ascii="仿宋_GB2312" w:hAnsi="仿宋_GB2312" w:eastAsia="仿宋_GB2312" w:cs="仿宋_GB2312"/>
                <w:sz w:val="24"/>
                <w:szCs w:val="24"/>
                <w:u w:val="none"/>
                <w:lang w:val="en-US" w:eastAsia="zh-CN"/>
              </w:rPr>
              <w:t>项“</w:t>
            </w:r>
            <w:r>
              <w:rPr>
                <w:rFonts w:hint="eastAsia" w:ascii="仿宋_GB2312" w:hAnsi="仿宋_GB2312" w:eastAsia="仿宋_GB2312" w:cs="仿宋_GB2312"/>
                <w:sz w:val="24"/>
                <w:szCs w:val="24"/>
                <w:u w:val="none"/>
              </w:rPr>
              <w:t>没有及时填绘图，现状图与实际严重不符</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sz w:val="24"/>
                <w:szCs w:val="24"/>
                <w:u w:val="none"/>
                <w:lang w:eastAsia="zh-CN"/>
              </w:rPr>
              <w:t>。</w:t>
            </w:r>
          </w:p>
        </w:tc>
      </w:tr>
      <w:tr>
        <w:tblPrEx>
          <w:tblCellMar>
            <w:top w:w="0" w:type="dxa"/>
            <w:left w:w="0" w:type="dxa"/>
            <w:bottom w:w="0" w:type="dxa"/>
            <w:right w:w="0" w:type="dxa"/>
          </w:tblCellMar>
        </w:tblPrEx>
        <w:trPr>
          <w:trHeight w:val="170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12</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处罚依据</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rPr>
                <w:rFonts w:hint="eastAsia" w:ascii="仿宋" w:hAnsi="仿宋" w:eastAsia="仿宋" w:cs="仿宋"/>
                <w:color w:val="000000"/>
                <w:szCs w:val="24"/>
              </w:rPr>
            </w:pPr>
            <w:r>
              <w:rPr>
                <w:rFonts w:hint="eastAsia" w:ascii="仿宋_GB2312" w:hAnsi="仿宋_GB2312" w:eastAsia="仿宋_GB2312" w:cs="仿宋_GB2312"/>
                <w:sz w:val="24"/>
                <w:szCs w:val="24"/>
                <w:u w:val="none"/>
              </w:rPr>
              <w:t>依据</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sz w:val="24"/>
                <w:szCs w:val="24"/>
                <w:u w:val="none"/>
              </w:rPr>
              <w:t>安全生产违法行为行政处罚办法》第四十五条</w:t>
            </w:r>
            <w:r>
              <w:rPr>
                <w:rFonts w:hint="eastAsia" w:ascii="仿宋_GB2312" w:hAnsi="仿宋_GB2312" w:eastAsia="仿宋_GB2312" w:cs="仿宋_GB2312"/>
                <w:sz w:val="24"/>
                <w:szCs w:val="24"/>
                <w:u w:val="none"/>
                <w:lang w:val="en-US" w:eastAsia="zh-CN"/>
              </w:rPr>
              <w:t>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w:t>
            </w:r>
            <w:r>
              <w:rPr>
                <w:rFonts w:hint="eastAsia" w:ascii="仿宋_GB2312" w:hAnsi="仿宋" w:eastAsia="仿宋_GB2312" w:cs="仿宋"/>
                <w:sz w:val="24"/>
                <w:szCs w:val="24"/>
                <w:u w:val="none"/>
              </w:rPr>
              <w:t>规定</w:t>
            </w:r>
          </w:p>
        </w:tc>
      </w:tr>
      <w:tr>
        <w:tblPrEx>
          <w:tblCellMar>
            <w:top w:w="0" w:type="dxa"/>
            <w:left w:w="0" w:type="dxa"/>
            <w:bottom w:w="0" w:type="dxa"/>
            <w:right w:w="0" w:type="dxa"/>
          </w:tblCellMar>
        </w:tblPrEx>
        <w:trPr>
          <w:trHeight w:val="1604"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13</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处罚结果</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spacing w:line="440" w:lineRule="exact"/>
              <w:jc w:val="center"/>
              <w:rPr>
                <w:rFonts w:hint="eastAsia" w:ascii="仿宋" w:hAnsi="仿宋" w:eastAsia="仿宋" w:cs="仿宋"/>
                <w:color w:val="000000"/>
                <w:sz w:val="24"/>
                <w:szCs w:val="24"/>
              </w:rPr>
            </w:pPr>
            <w:r>
              <w:rPr>
                <w:rFonts w:hint="eastAsia" w:ascii="仿宋" w:hAnsi="仿宋" w:eastAsia="仿宋" w:cs="仿宋"/>
                <w:kern w:val="0"/>
                <w:sz w:val="24"/>
                <w:szCs w:val="24"/>
                <w:lang w:bidi="ar"/>
              </w:rPr>
              <w:t>给予</w:t>
            </w:r>
            <w:r>
              <w:rPr>
                <w:rFonts w:hint="eastAsia" w:ascii="仿宋_GB2312" w:hAnsi="仿宋_GB2312" w:eastAsia="仿宋_GB2312" w:cs="仿宋_GB2312"/>
                <w:sz w:val="24"/>
                <w:szCs w:val="24"/>
                <w:u w:val="none"/>
                <w:lang w:eastAsia="zh-CN"/>
              </w:rPr>
              <w:t>企业</w:t>
            </w:r>
            <w:r>
              <w:rPr>
                <w:rFonts w:hint="eastAsia" w:ascii="仿宋" w:hAnsi="仿宋" w:eastAsia="仿宋" w:cs="仿宋"/>
                <w:kern w:val="0"/>
                <w:sz w:val="24"/>
                <w:szCs w:val="24"/>
                <w:lang w:eastAsia="zh-CN" w:bidi="ar"/>
              </w:rPr>
              <w:t>叁</w:t>
            </w:r>
            <w:r>
              <w:rPr>
                <w:rFonts w:hint="eastAsia" w:ascii="仿宋" w:hAnsi="仿宋" w:eastAsia="仿宋" w:cs="仿宋"/>
                <w:kern w:val="0"/>
                <w:sz w:val="24"/>
                <w:szCs w:val="24"/>
                <w:lang w:bidi="ar"/>
              </w:rPr>
              <w:t>万元（</w:t>
            </w:r>
            <w:r>
              <w:rPr>
                <w:rFonts w:hint="eastAsia" w:ascii="仿宋" w:hAnsi="仿宋" w:eastAsia="仿宋" w:cs="仿宋"/>
                <w:kern w:val="0"/>
                <w:sz w:val="24"/>
                <w:szCs w:val="24"/>
                <w:lang w:val="en-US" w:eastAsia="zh-CN" w:bidi="ar"/>
              </w:rPr>
              <w:t>3</w:t>
            </w:r>
            <w:r>
              <w:rPr>
                <w:rFonts w:hint="eastAsia" w:ascii="仿宋" w:hAnsi="仿宋" w:eastAsia="仿宋" w:cs="仿宋"/>
                <w:kern w:val="0"/>
                <w:sz w:val="24"/>
                <w:szCs w:val="24"/>
                <w:lang w:bidi="ar"/>
              </w:rPr>
              <w:t>0000.00元）</w:t>
            </w:r>
            <w:r>
              <w:rPr>
                <w:rFonts w:hint="eastAsia" w:ascii="仿宋" w:hAnsi="仿宋" w:eastAsia="仿宋" w:cs="仿宋"/>
                <w:kern w:val="0"/>
                <w:sz w:val="24"/>
                <w:szCs w:val="24"/>
                <w:lang w:eastAsia="zh-CN" w:bidi="ar"/>
              </w:rPr>
              <w:t>、个人</w:t>
            </w:r>
            <w:r>
              <w:rPr>
                <w:rFonts w:hint="eastAsia" w:ascii="仿宋_GB2312" w:hAnsi="仿宋_GB2312" w:eastAsia="仿宋_GB2312" w:cs="仿宋_GB2312"/>
                <w:sz w:val="24"/>
                <w:szCs w:val="21"/>
                <w:u w:val="none"/>
                <w:lang w:val="en-US" w:eastAsia="zh-CN"/>
              </w:rPr>
              <w:t>伍仟</w:t>
            </w:r>
            <w:r>
              <w:rPr>
                <w:rFonts w:hint="eastAsia" w:ascii="仿宋_GB2312" w:hAnsi="仿宋" w:eastAsia="仿宋_GB2312" w:cs="仿宋"/>
                <w:sz w:val="24"/>
                <w:szCs w:val="24"/>
                <w:u w:val="none"/>
                <w:lang w:eastAsia="zh-CN"/>
              </w:rPr>
              <w:t>元</w:t>
            </w:r>
            <w:r>
              <w:rPr>
                <w:rFonts w:hint="eastAsia" w:ascii="仿宋" w:hAnsi="仿宋" w:eastAsia="仿宋" w:cs="仿宋"/>
                <w:kern w:val="0"/>
                <w:sz w:val="24"/>
                <w:szCs w:val="24"/>
                <w:lang w:bidi="ar"/>
              </w:rPr>
              <w:t>（</w:t>
            </w:r>
            <w:r>
              <w:rPr>
                <w:rFonts w:hint="eastAsia" w:ascii="仿宋" w:hAnsi="仿宋" w:eastAsia="仿宋" w:cs="仿宋"/>
                <w:kern w:val="0"/>
                <w:sz w:val="24"/>
                <w:szCs w:val="24"/>
                <w:lang w:val="en-US" w:eastAsia="zh-CN" w:bidi="ar"/>
              </w:rPr>
              <w:t>5</w:t>
            </w:r>
            <w:r>
              <w:rPr>
                <w:rFonts w:hint="eastAsia" w:ascii="仿宋" w:hAnsi="仿宋" w:eastAsia="仿宋" w:cs="仿宋"/>
                <w:kern w:val="0"/>
                <w:sz w:val="24"/>
                <w:szCs w:val="24"/>
                <w:lang w:bidi="ar"/>
              </w:rPr>
              <w:t>000.00元）的行政处罚</w:t>
            </w:r>
          </w:p>
        </w:tc>
      </w:tr>
    </w:tbl>
    <w:p>
      <w:pPr>
        <w:pStyle w:val="7"/>
        <w:rPr>
          <w:rFonts w:hint="eastAsia"/>
        </w:rPr>
      </w:pPr>
    </w:p>
    <w:p>
      <w:pPr>
        <w:pStyle w:val="7"/>
        <w:rPr>
          <w:rFonts w:hint="eastAsia"/>
        </w:rPr>
      </w:pPr>
    </w:p>
    <w:tbl>
      <w:tblPr>
        <w:tblStyle w:val="4"/>
        <w:tblW w:w="9632" w:type="dxa"/>
        <w:jc w:val="center"/>
        <w:tblLayout w:type="fixed"/>
        <w:tblCellMar>
          <w:top w:w="0" w:type="dxa"/>
          <w:left w:w="0" w:type="dxa"/>
          <w:bottom w:w="0" w:type="dxa"/>
          <w:right w:w="0" w:type="dxa"/>
        </w:tblCellMar>
      </w:tblPr>
      <w:tblGrid>
        <w:gridCol w:w="545"/>
        <w:gridCol w:w="2750"/>
        <w:gridCol w:w="6337"/>
      </w:tblGrid>
      <w:tr>
        <w:tblPrEx>
          <w:tblCellMar>
            <w:top w:w="0" w:type="dxa"/>
            <w:left w:w="0" w:type="dxa"/>
            <w:bottom w:w="0" w:type="dxa"/>
            <w:right w:w="0" w:type="dxa"/>
          </w:tblCellMar>
        </w:tblPrEx>
        <w:trPr>
          <w:trHeight w:val="465" w:hRule="atLeast"/>
          <w:jc w:val="center"/>
        </w:trPr>
        <w:tc>
          <w:tcPr>
            <w:tcW w:w="545" w:type="dxa"/>
            <w:tcBorders>
              <w:top w:val="single" w:color="333333" w:sz="6" w:space="0"/>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jc w:val="center"/>
              <w:rPr>
                <w:rFonts w:hint="eastAsia" w:ascii="黑体" w:hAnsi="黑体" w:eastAsia="黑体" w:cs="黑体"/>
                <w:bCs/>
                <w:color w:val="000000"/>
                <w:szCs w:val="24"/>
              </w:rPr>
            </w:pPr>
            <w:r>
              <w:rPr>
                <w:rFonts w:hint="eastAsia"/>
              </w:rPr>
              <w:br w:type="page"/>
            </w:r>
            <w:r>
              <w:rPr>
                <w:rStyle w:val="6"/>
                <w:rFonts w:hint="eastAsia" w:ascii="黑体" w:hAnsi="黑体" w:eastAsia="黑体" w:cs="黑体"/>
                <w:b w:val="0"/>
                <w:bCs/>
                <w:color w:val="000000"/>
                <w:szCs w:val="24"/>
              </w:rPr>
              <w:t>序号</w:t>
            </w:r>
          </w:p>
        </w:tc>
        <w:tc>
          <w:tcPr>
            <w:tcW w:w="2750" w:type="dxa"/>
            <w:tcBorders>
              <w:top w:val="single" w:color="333333" w:sz="6" w:space="0"/>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黑体" w:hAnsi="黑体" w:eastAsia="黑体" w:cs="黑体"/>
                <w:bCs/>
                <w:color w:val="000000"/>
                <w:szCs w:val="24"/>
              </w:rPr>
            </w:pPr>
            <w:r>
              <w:rPr>
                <w:rStyle w:val="6"/>
                <w:rFonts w:hint="eastAsia" w:ascii="黑体" w:hAnsi="黑体" w:eastAsia="黑体" w:cs="黑体"/>
                <w:b w:val="0"/>
                <w:bCs/>
                <w:color w:val="000000"/>
                <w:szCs w:val="24"/>
              </w:rPr>
              <w:t>要素</w:t>
            </w:r>
          </w:p>
        </w:tc>
        <w:tc>
          <w:tcPr>
            <w:tcW w:w="6337" w:type="dxa"/>
            <w:tcBorders>
              <w:top w:val="single" w:color="333333" w:sz="6" w:space="0"/>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黑体" w:hAnsi="黑体" w:eastAsia="黑体" w:cs="黑体"/>
                <w:bCs/>
                <w:color w:val="000000"/>
                <w:szCs w:val="24"/>
              </w:rPr>
            </w:pPr>
            <w:r>
              <w:rPr>
                <w:rStyle w:val="6"/>
                <w:rFonts w:hint="eastAsia" w:ascii="黑体" w:hAnsi="黑体" w:eastAsia="黑体" w:cs="黑体"/>
                <w:b w:val="0"/>
                <w:bCs/>
                <w:color w:val="000000"/>
                <w:szCs w:val="24"/>
              </w:rPr>
              <w:t>内容</w:t>
            </w:r>
          </w:p>
        </w:tc>
      </w:tr>
      <w:tr>
        <w:tblPrEx>
          <w:tblCellMar>
            <w:top w:w="0" w:type="dxa"/>
            <w:left w:w="0" w:type="dxa"/>
            <w:bottom w:w="0" w:type="dxa"/>
            <w:right w:w="0" w:type="dxa"/>
          </w:tblCellMar>
        </w:tblPrEx>
        <w:trPr>
          <w:trHeight w:val="301" w:hRule="atLeast"/>
          <w:jc w:val="center"/>
        </w:trPr>
        <w:tc>
          <w:tcPr>
            <w:tcW w:w="545" w:type="dxa"/>
            <w:tcBorders>
              <w:top w:val="nil"/>
              <w:left w:val="single" w:color="333333" w:sz="6" w:space="0"/>
              <w:bottom w:val="single" w:color="auto"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w:t>
            </w:r>
          </w:p>
        </w:tc>
        <w:tc>
          <w:tcPr>
            <w:tcW w:w="2750" w:type="dxa"/>
            <w:tcBorders>
              <w:top w:val="nil"/>
              <w:left w:val="nil"/>
              <w:bottom w:val="single" w:color="auto"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案由</w:t>
            </w:r>
          </w:p>
        </w:tc>
        <w:tc>
          <w:tcPr>
            <w:tcW w:w="6337" w:type="dxa"/>
            <w:tcBorders>
              <w:top w:val="nil"/>
              <w:left w:val="nil"/>
              <w:bottom w:val="single" w:color="auto"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lang w:eastAsia="zh-CN"/>
              </w:rPr>
            </w:pPr>
            <w:r>
              <w:rPr>
                <w:rFonts w:hint="eastAsia" w:ascii="仿宋" w:hAnsi="仿宋" w:eastAsia="仿宋" w:cs="仿宋"/>
                <w:szCs w:val="24"/>
              </w:rPr>
              <w:t>安全生产违法</w:t>
            </w:r>
            <w:r>
              <w:rPr>
                <w:rFonts w:hint="eastAsia" w:ascii="仿宋" w:hAnsi="仿宋" w:eastAsia="仿宋" w:cs="仿宋"/>
                <w:szCs w:val="24"/>
                <w:lang w:eastAsia="zh-CN"/>
              </w:rPr>
              <w:t>违规案</w:t>
            </w:r>
          </w:p>
        </w:tc>
      </w:tr>
      <w:tr>
        <w:tblPrEx>
          <w:tblCellMar>
            <w:top w:w="0" w:type="dxa"/>
            <w:left w:w="0" w:type="dxa"/>
            <w:bottom w:w="0" w:type="dxa"/>
            <w:right w:w="0" w:type="dxa"/>
          </w:tblCellMar>
        </w:tblPrEx>
        <w:trPr>
          <w:trHeight w:val="345"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2</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案件名称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_GB2312" w:hAnsi="仿宋_GB2312" w:eastAsia="仿宋_GB2312" w:cs="仿宋_GB2312"/>
                <w:kern w:val="0"/>
                <w:sz w:val="24"/>
                <w:szCs w:val="24"/>
                <w:u w:val="none"/>
                <w:lang w:val="en-US" w:eastAsia="zh-CN"/>
              </w:rPr>
              <w:t>山阳县永兴机械化采石厂</w:t>
            </w:r>
            <w:r>
              <w:rPr>
                <w:rFonts w:hint="eastAsia" w:ascii="仿宋_GB2312" w:hAnsi="仿宋_GB2312" w:eastAsia="仿宋_GB2312" w:cs="仿宋_GB2312"/>
                <w:color w:val="000000"/>
                <w:kern w:val="0"/>
                <w:sz w:val="24"/>
                <w:szCs w:val="24"/>
                <w:u w:val="none"/>
                <w:lang w:val="en" w:eastAsia="zh-CN"/>
              </w:rPr>
              <w:t>发包方未对承包方的人员进行培训和安全教育，未建立外包施工单位从业人员安全培训档案</w:t>
            </w:r>
            <w:r>
              <w:rPr>
                <w:rFonts w:hint="eastAsia" w:ascii="仿宋" w:hAnsi="仿宋" w:eastAsia="仿宋" w:cs="仿宋"/>
                <w:szCs w:val="24"/>
                <w:lang w:eastAsia="zh-CN"/>
              </w:rPr>
              <w:t>等违法违规</w:t>
            </w:r>
            <w:r>
              <w:rPr>
                <w:rFonts w:hint="eastAsia" w:ascii="仿宋" w:hAnsi="仿宋" w:eastAsia="仿宋" w:cs="仿宋"/>
                <w:szCs w:val="24"/>
              </w:rPr>
              <w:t>案</w:t>
            </w:r>
          </w:p>
        </w:tc>
      </w:tr>
      <w:tr>
        <w:tblPrEx>
          <w:tblCellMar>
            <w:top w:w="0" w:type="dxa"/>
            <w:left w:w="0" w:type="dxa"/>
            <w:bottom w:w="0" w:type="dxa"/>
            <w:right w:w="0" w:type="dxa"/>
          </w:tblCellMar>
        </w:tblPrEx>
        <w:trPr>
          <w:trHeight w:val="321"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3</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做出处罚决定机关名称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陕西省应急管理厅</w:t>
            </w:r>
          </w:p>
        </w:tc>
      </w:tr>
      <w:tr>
        <w:tblPrEx>
          <w:tblCellMar>
            <w:top w:w="0" w:type="dxa"/>
            <w:left w:w="0" w:type="dxa"/>
            <w:bottom w:w="0" w:type="dxa"/>
            <w:right w:w="0" w:type="dxa"/>
          </w:tblCellMar>
        </w:tblPrEx>
        <w:trPr>
          <w:trHeight w:val="393"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4</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处罚决定书文号</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Calibri"/>
                <w:sz w:val="24"/>
                <w:szCs w:val="24"/>
                <w:lang w:eastAsia="zh-CN"/>
              </w:rPr>
            </w:pPr>
            <w:r>
              <w:rPr>
                <w:rFonts w:hint="eastAsia" w:ascii="仿宋_GB2312" w:hAnsi="仿宋" w:eastAsia="仿宋_GB2312" w:cs="Calibri"/>
                <w:sz w:val="24"/>
                <w:szCs w:val="21"/>
              </w:rPr>
              <w:t>（</w:t>
            </w:r>
            <w:r>
              <w:rPr>
                <w:rFonts w:hint="eastAsia" w:ascii="仿宋_GB2312" w:hAnsi="仿宋" w:eastAsia="仿宋_GB2312" w:cs="Calibri"/>
                <w:sz w:val="24"/>
                <w:szCs w:val="21"/>
                <w:lang w:eastAsia="zh-CN"/>
              </w:rPr>
              <w:t>陕</w:t>
            </w:r>
            <w:r>
              <w:rPr>
                <w:rFonts w:hint="eastAsia" w:ascii="仿宋_GB2312" w:hAnsi="仿宋" w:eastAsia="仿宋_GB2312" w:cs="Calibri"/>
                <w:sz w:val="24"/>
                <w:szCs w:val="21"/>
              </w:rPr>
              <w:t>）</w:t>
            </w:r>
            <w:r>
              <w:rPr>
                <w:rFonts w:hint="eastAsia" w:ascii="仿宋_GB2312" w:hAnsi="仿宋" w:eastAsia="仿宋_GB2312" w:cs="Calibri"/>
                <w:sz w:val="24"/>
                <w:szCs w:val="24"/>
              </w:rPr>
              <w:t>应急罚</w:t>
            </w:r>
            <w:r>
              <w:rPr>
                <w:rFonts w:hint="eastAsia" w:ascii="仿宋_GB2312" w:hAnsi="仿宋" w:eastAsia="仿宋_GB2312" w:cs="仿宋"/>
                <w:sz w:val="24"/>
                <w:szCs w:val="24"/>
                <w:lang w:eastAsia="zh-CN"/>
              </w:rPr>
              <w:t>〔202</w:t>
            </w:r>
            <w:r>
              <w:rPr>
                <w:rFonts w:hint="eastAsia" w:ascii="仿宋_GB2312" w:hAnsi="仿宋" w:eastAsia="仿宋_GB2312" w:cs="仿宋"/>
                <w:sz w:val="24"/>
                <w:szCs w:val="24"/>
                <w:lang w:val="en-US" w:eastAsia="zh-CN"/>
              </w:rPr>
              <w:t>2</w:t>
            </w:r>
            <w:r>
              <w:rPr>
                <w:rFonts w:hint="eastAsia" w:ascii="仿宋_GB2312" w:hAnsi="仿宋" w:eastAsia="仿宋_GB2312" w:cs="仿宋"/>
                <w:sz w:val="24"/>
                <w:szCs w:val="24"/>
                <w:lang w:eastAsia="zh-CN"/>
              </w:rPr>
              <w:t>〕GK00</w:t>
            </w:r>
            <w:r>
              <w:rPr>
                <w:rFonts w:hint="eastAsia" w:ascii="仿宋_GB2312" w:hAnsi="仿宋" w:eastAsia="仿宋_GB2312" w:cs="仿宋"/>
                <w:sz w:val="24"/>
                <w:szCs w:val="24"/>
                <w:lang w:val="en-US" w:eastAsia="zh-CN"/>
              </w:rPr>
              <w:t>3</w:t>
            </w:r>
            <w:r>
              <w:rPr>
                <w:rFonts w:hint="eastAsia" w:ascii="仿宋_GB2312" w:hAnsi="仿宋" w:eastAsia="仿宋_GB2312" w:cs="Calibri"/>
                <w:sz w:val="24"/>
                <w:szCs w:val="24"/>
              </w:rPr>
              <w:t>号</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Cs w:val="24"/>
              </w:rPr>
            </w:pPr>
            <w:r>
              <w:rPr>
                <w:rFonts w:hint="eastAsia" w:ascii="仿宋_GB2312" w:hAnsi="仿宋" w:eastAsia="仿宋_GB2312" w:cs="Calibri"/>
                <w:sz w:val="24"/>
                <w:szCs w:val="21"/>
              </w:rPr>
              <w:t>（</w:t>
            </w:r>
            <w:r>
              <w:rPr>
                <w:rFonts w:hint="eastAsia" w:ascii="仿宋_GB2312" w:hAnsi="仿宋" w:eastAsia="仿宋_GB2312" w:cs="Calibri"/>
                <w:sz w:val="24"/>
                <w:szCs w:val="21"/>
                <w:lang w:eastAsia="zh-CN"/>
              </w:rPr>
              <w:t>陕</w:t>
            </w:r>
            <w:r>
              <w:rPr>
                <w:rFonts w:hint="eastAsia" w:ascii="仿宋_GB2312" w:hAnsi="仿宋" w:eastAsia="仿宋_GB2312" w:cs="Calibri"/>
                <w:sz w:val="24"/>
                <w:szCs w:val="21"/>
              </w:rPr>
              <w:t>）</w:t>
            </w:r>
            <w:r>
              <w:rPr>
                <w:rFonts w:hint="eastAsia" w:ascii="仿宋_GB2312" w:hAnsi="仿宋" w:eastAsia="仿宋_GB2312" w:cs="Calibri"/>
                <w:sz w:val="24"/>
                <w:szCs w:val="24"/>
              </w:rPr>
              <w:t>应急罚</w:t>
            </w:r>
            <w:r>
              <w:rPr>
                <w:rFonts w:hint="eastAsia" w:ascii="仿宋_GB2312" w:hAnsi="仿宋" w:eastAsia="仿宋_GB2312" w:cs="仿宋"/>
                <w:sz w:val="24"/>
                <w:szCs w:val="24"/>
                <w:lang w:eastAsia="zh-CN"/>
              </w:rPr>
              <w:t>〔202</w:t>
            </w:r>
            <w:r>
              <w:rPr>
                <w:rFonts w:hint="eastAsia" w:ascii="仿宋_GB2312" w:hAnsi="仿宋" w:eastAsia="仿宋_GB2312" w:cs="仿宋"/>
                <w:sz w:val="24"/>
                <w:szCs w:val="24"/>
                <w:lang w:val="en-US" w:eastAsia="zh-CN"/>
              </w:rPr>
              <w:t>2</w:t>
            </w:r>
            <w:r>
              <w:rPr>
                <w:rFonts w:hint="eastAsia" w:ascii="仿宋_GB2312" w:hAnsi="仿宋" w:eastAsia="仿宋_GB2312" w:cs="仿宋"/>
                <w:sz w:val="24"/>
                <w:szCs w:val="24"/>
                <w:lang w:eastAsia="zh-CN"/>
              </w:rPr>
              <w:t>〕GK00</w:t>
            </w:r>
            <w:r>
              <w:rPr>
                <w:rFonts w:hint="eastAsia" w:ascii="仿宋_GB2312" w:hAnsi="仿宋" w:eastAsia="仿宋_GB2312" w:cs="仿宋"/>
                <w:sz w:val="24"/>
                <w:szCs w:val="24"/>
                <w:lang w:val="en-US" w:eastAsia="zh-CN"/>
              </w:rPr>
              <w:t>4</w:t>
            </w:r>
            <w:r>
              <w:rPr>
                <w:rFonts w:hint="eastAsia" w:ascii="仿宋_GB2312" w:hAnsi="仿宋" w:eastAsia="仿宋_GB2312" w:cs="Calibri"/>
                <w:sz w:val="24"/>
                <w:szCs w:val="24"/>
              </w:rPr>
              <w:t>号</w:t>
            </w:r>
          </w:p>
        </w:tc>
      </w:tr>
      <w:tr>
        <w:tblPrEx>
          <w:tblCellMar>
            <w:top w:w="0" w:type="dxa"/>
            <w:left w:w="0" w:type="dxa"/>
            <w:bottom w:w="0" w:type="dxa"/>
            <w:right w:w="0" w:type="dxa"/>
          </w:tblCellMar>
        </w:tblPrEx>
        <w:trPr>
          <w:trHeight w:val="341"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5</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做出处罚决定日期</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spacing w:line="560" w:lineRule="exact"/>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2022年12月23日</w:t>
            </w:r>
          </w:p>
        </w:tc>
      </w:tr>
      <w:tr>
        <w:tblPrEx>
          <w:tblCellMar>
            <w:top w:w="0" w:type="dxa"/>
            <w:left w:w="0" w:type="dxa"/>
            <w:bottom w:w="0" w:type="dxa"/>
            <w:right w:w="0" w:type="dxa"/>
          </w:tblCellMar>
        </w:tblPrEx>
        <w:trPr>
          <w:trHeight w:val="37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6</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被处罚行政相对人名称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u w:val="none"/>
              </w:rPr>
            </w:pPr>
            <w:r>
              <w:rPr>
                <w:rFonts w:hint="eastAsia" w:ascii="仿宋_GB2312" w:hAnsi="仿宋_GB2312" w:eastAsia="仿宋_GB2312" w:cs="仿宋_GB2312"/>
                <w:kern w:val="0"/>
                <w:sz w:val="24"/>
                <w:szCs w:val="24"/>
                <w:u w:val="none"/>
                <w:lang w:val="en-US" w:eastAsia="zh-CN"/>
              </w:rPr>
              <w:t>山阳县永兴机械化采石厂</w:t>
            </w:r>
          </w:p>
        </w:tc>
      </w:tr>
      <w:tr>
        <w:tblPrEx>
          <w:tblCellMar>
            <w:top w:w="0" w:type="dxa"/>
            <w:left w:w="0" w:type="dxa"/>
            <w:bottom w:w="0" w:type="dxa"/>
            <w:right w:w="0" w:type="dxa"/>
          </w:tblCellMar>
        </w:tblPrEx>
        <w:trPr>
          <w:trHeight w:val="359"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7</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被处罚行政相对人地址</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u w:val="none"/>
              </w:rPr>
            </w:pPr>
            <w:r>
              <w:rPr>
                <w:rFonts w:hint="eastAsia" w:ascii="仿宋_GB2312" w:hAnsi="仿宋" w:eastAsia="仿宋_GB2312" w:cs="仿宋"/>
                <w:sz w:val="24"/>
                <w:szCs w:val="24"/>
                <w:u w:val="none"/>
                <w:lang w:val="en-US" w:eastAsia="zh-CN"/>
              </w:rPr>
              <w:t>商洛市山阳县十里铺街道寇家沟村</w:t>
            </w:r>
            <w:r>
              <w:rPr>
                <w:rFonts w:hint="eastAsia" w:ascii="仿宋" w:hAnsi="仿宋" w:eastAsia="仿宋" w:cs="仿宋"/>
                <w:color w:val="000000"/>
                <w:szCs w:val="24"/>
                <w:u w:val="none"/>
              </w:rPr>
              <w:t xml:space="preserve"> </w:t>
            </w:r>
          </w:p>
        </w:tc>
      </w:tr>
      <w:tr>
        <w:tblPrEx>
          <w:tblCellMar>
            <w:top w:w="0" w:type="dxa"/>
            <w:left w:w="0" w:type="dxa"/>
            <w:bottom w:w="0" w:type="dxa"/>
            <w:right w:w="0" w:type="dxa"/>
          </w:tblCellMar>
        </w:tblPrEx>
        <w:trPr>
          <w:trHeight w:val="560"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8</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被处罚行政相对人</w:t>
            </w:r>
          </w:p>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法定代表人姓名</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lang w:eastAsia="zh-CN"/>
              </w:rPr>
            </w:pPr>
            <w:r>
              <w:rPr>
                <w:rFonts w:hint="eastAsia" w:ascii="仿宋_GB2312" w:hAnsi="仿宋" w:eastAsia="仿宋_GB2312" w:cs="仿宋"/>
                <w:sz w:val="24"/>
                <w:szCs w:val="24"/>
                <w:u w:val="none"/>
                <w:lang w:val="en-US" w:eastAsia="zh-CN"/>
              </w:rPr>
              <w:t>李新虎</w:t>
            </w:r>
          </w:p>
        </w:tc>
      </w:tr>
      <w:tr>
        <w:tblPrEx>
          <w:tblCellMar>
            <w:top w:w="0" w:type="dxa"/>
            <w:left w:w="0" w:type="dxa"/>
            <w:bottom w:w="0" w:type="dxa"/>
            <w:right w:w="0" w:type="dxa"/>
          </w:tblCellMar>
        </w:tblPrEx>
        <w:trPr>
          <w:trHeight w:val="765"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9</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被处罚行政相对人统一社会信用代码或身份证号码</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keepNext w:val="0"/>
              <w:keepLines w:val="0"/>
              <w:widowControl/>
              <w:suppressLineNumbers w:val="0"/>
              <w:jc w:val="center"/>
              <w:rPr>
                <w:rFonts w:ascii="仿宋" w:hAnsi="仿宋" w:eastAsia="仿宋" w:cs="仿宋"/>
                <w:color w:val="000000"/>
                <w:sz w:val="24"/>
                <w:szCs w:val="24"/>
              </w:rPr>
            </w:pPr>
            <w:r>
              <w:rPr>
                <w:rFonts w:hint="eastAsia" w:ascii="仿宋_GB2312" w:hAnsi="仿宋" w:eastAsia="仿宋_GB2312" w:cs="仿宋"/>
                <w:color w:val="auto"/>
                <w:kern w:val="0"/>
                <w:sz w:val="24"/>
                <w:szCs w:val="24"/>
                <w:u w:val="none"/>
                <w:lang w:val="en-US" w:eastAsia="zh-CN" w:bidi="ar"/>
              </w:rPr>
              <w:t>91611024L0479092XP</w:t>
            </w:r>
          </w:p>
        </w:tc>
      </w:tr>
      <w:tr>
        <w:tblPrEx>
          <w:tblCellMar>
            <w:top w:w="0" w:type="dxa"/>
            <w:left w:w="0" w:type="dxa"/>
            <w:bottom w:w="0" w:type="dxa"/>
            <w:right w:w="0" w:type="dxa"/>
          </w:tblCellMar>
        </w:tblPrEx>
        <w:trPr>
          <w:trHeight w:val="185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10</w:t>
            </w:r>
          </w:p>
        </w:tc>
        <w:tc>
          <w:tcPr>
            <w:tcW w:w="2750" w:type="dxa"/>
            <w:tcBorders>
              <w:top w:val="nil"/>
              <w:left w:val="nil"/>
              <w:bottom w:val="single" w:color="auto" w:sz="4"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违法事实</w:t>
            </w:r>
          </w:p>
        </w:tc>
        <w:tc>
          <w:tcPr>
            <w:tcW w:w="6337" w:type="dxa"/>
            <w:tcBorders>
              <w:top w:val="nil"/>
              <w:left w:val="nil"/>
              <w:bottom w:val="single" w:color="auto" w:sz="4" w:space="0"/>
              <w:right w:val="single" w:color="auto" w:sz="6" w:space="0"/>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lang w:eastAsia="zh-CN"/>
              </w:rPr>
            </w:pP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color w:val="000000"/>
                <w:kern w:val="0"/>
                <w:sz w:val="24"/>
                <w:szCs w:val="24"/>
                <w:u w:val="none"/>
                <w:lang w:val="en" w:eastAsia="zh-CN"/>
              </w:rPr>
              <w:t>1.采石厂彩钢棚、设备安装采取外包形式，但发包方未对承包方的人员进行培训和安全教育，未建立外包施工单位从业人员安全培训档案，未实行“一人一档”；2.矿山图纸不全，仅有一张开采现状图，缺采剥工程年末图、防排水系统图等；3.</w:t>
            </w:r>
            <w:r>
              <w:rPr>
                <w:rFonts w:hint="eastAsia" w:ascii="仿宋_GB2312" w:hAnsi="仿宋_GB2312" w:eastAsia="仿宋_GB2312" w:cs="仿宋_GB2312"/>
                <w:color w:val="000000"/>
                <w:sz w:val="24"/>
                <w:szCs w:val="24"/>
                <w:u w:val="none"/>
                <w:lang w:val="en" w:eastAsia="zh-CN"/>
              </w:rPr>
              <w:t>矿山实施中深孔爆破作业时，分层数为4层，违反分层数不超过3层的规定</w:t>
            </w:r>
            <w:r>
              <w:rPr>
                <w:rFonts w:hint="eastAsia" w:ascii="仿宋_GB2312" w:hAnsi="仿宋_GB2312" w:eastAsia="仿宋_GB2312" w:cs="仿宋_GB2312"/>
                <w:color w:val="000000"/>
                <w:kern w:val="0"/>
                <w:sz w:val="24"/>
                <w:szCs w:val="24"/>
                <w:u w:val="none"/>
                <w:lang w:val="en" w:eastAsia="zh-CN"/>
              </w:rPr>
              <w:t>；4.采石厂彩钢棚、设备安装采取外包形式，但承包方未能提供工程施工方案；5.二采场开采深度+1075m—</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lang w:val="en" w:eastAsia="zh-CN"/>
              </w:rPr>
              <w:t>+1015m，高差60米，加上山体的自然山坡，边坡高度超过60米，但自2015年以来未对采场边坡稳定性进行评估</w:t>
            </w:r>
            <w:r>
              <w:rPr>
                <w:rFonts w:hint="eastAsia" w:ascii="仿宋_GB2312" w:hAnsi="仿宋_GB2312" w:eastAsia="仿宋_GB2312" w:cs="仿宋_GB2312"/>
                <w:color w:val="000000"/>
                <w:kern w:val="0"/>
                <w:sz w:val="24"/>
                <w:szCs w:val="24"/>
                <w:u w:val="none"/>
                <w:lang w:val="en-US" w:eastAsia="zh-CN"/>
              </w:rPr>
              <w:t>的问题</w:t>
            </w:r>
            <w:r>
              <w:rPr>
                <w:rFonts w:hint="eastAsia" w:ascii="仿宋_GB2312" w:hAnsi="仿宋_GB2312" w:eastAsia="仿宋_GB2312" w:cs="仿宋_GB2312"/>
                <w:bCs/>
                <w:kern w:val="0"/>
                <w:sz w:val="24"/>
                <w:szCs w:val="24"/>
                <w:u w:val="none"/>
                <w:lang w:val="en-US" w:eastAsia="zh-CN"/>
              </w:rPr>
              <w:t>。</w:t>
            </w:r>
          </w:p>
        </w:tc>
      </w:tr>
      <w:tr>
        <w:tblPrEx>
          <w:tblCellMar>
            <w:top w:w="0" w:type="dxa"/>
            <w:left w:w="0" w:type="dxa"/>
            <w:bottom w:w="0" w:type="dxa"/>
            <w:right w:w="0" w:type="dxa"/>
          </w:tblCellMar>
        </w:tblPrEx>
        <w:trPr>
          <w:trHeight w:val="400" w:hRule="atLeast"/>
          <w:jc w:val="center"/>
        </w:trPr>
        <w:tc>
          <w:tcPr>
            <w:tcW w:w="545" w:type="dxa"/>
            <w:tcBorders>
              <w:top w:val="nil"/>
              <w:left w:val="single" w:color="333333" w:sz="6" w:space="0"/>
              <w:bottom w:val="single" w:color="333333" w:sz="6" w:space="0"/>
              <w:right w:val="single" w:color="auto" w:sz="4"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11</w:t>
            </w:r>
          </w:p>
        </w:tc>
        <w:tc>
          <w:tcPr>
            <w:tcW w:w="2750"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违法依据</w:t>
            </w:r>
          </w:p>
        </w:tc>
        <w:tc>
          <w:tcPr>
            <w:tcW w:w="6337"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rPr>
                <w:rFonts w:hint="eastAsia" w:ascii="仿宋" w:hAnsi="仿宋" w:eastAsia="仿宋_GB2312" w:cs="仿宋"/>
                <w:color w:val="000000"/>
                <w:szCs w:val="24"/>
                <w:lang w:eastAsia="zh-CN"/>
              </w:rPr>
            </w:pPr>
            <w:r>
              <w:rPr>
                <w:rFonts w:hint="eastAsia" w:ascii="仿宋_GB2312" w:hAnsi="仿宋" w:eastAsia="仿宋_GB2312" w:cs="仿宋"/>
                <w:sz w:val="24"/>
                <w:szCs w:val="24"/>
                <w:u w:val="none"/>
              </w:rPr>
              <w:t>违反了</w:t>
            </w:r>
            <w:r>
              <w:rPr>
                <w:rFonts w:hint="eastAsia" w:ascii="仿宋_GB2312" w:hAnsi="仿宋_GB2312" w:eastAsia="仿宋_GB2312" w:cs="仿宋_GB2312"/>
                <w:sz w:val="24"/>
                <w:szCs w:val="24"/>
                <w:u w:val="none"/>
                <w:lang w:val="en" w:eastAsia="zh-CN"/>
              </w:rPr>
              <w:t>《安全生产法》第</w:t>
            </w:r>
            <w:r>
              <w:rPr>
                <w:rFonts w:hint="eastAsia" w:ascii="仿宋_GB2312" w:hAnsi="仿宋_GB2312" w:eastAsia="仿宋_GB2312" w:cs="仿宋_GB2312"/>
                <w:sz w:val="24"/>
                <w:szCs w:val="24"/>
                <w:u w:val="none"/>
                <w:lang w:val="en-US" w:eastAsia="zh-CN"/>
              </w:rPr>
              <w:t>二十八</w:t>
            </w:r>
            <w:r>
              <w:rPr>
                <w:rFonts w:hint="eastAsia" w:ascii="仿宋_GB2312" w:hAnsi="仿宋_GB2312" w:eastAsia="仿宋_GB2312" w:cs="仿宋_GB2312"/>
                <w:sz w:val="24"/>
                <w:szCs w:val="24"/>
                <w:u w:val="none"/>
                <w:lang w:val="en" w:eastAsia="zh-CN"/>
              </w:rPr>
              <w:t>条第</w:t>
            </w:r>
            <w:r>
              <w:rPr>
                <w:rFonts w:hint="eastAsia" w:ascii="仿宋_GB2312" w:hAnsi="仿宋_GB2312" w:eastAsia="仿宋_GB2312" w:cs="仿宋_GB2312"/>
                <w:sz w:val="24"/>
                <w:szCs w:val="24"/>
                <w:u w:val="none"/>
                <w:lang w:val="en-US" w:eastAsia="zh-CN"/>
              </w:rPr>
              <w:t>二款</w:t>
            </w:r>
            <w:r>
              <w:rPr>
                <w:rFonts w:hint="eastAsia" w:ascii="仿宋_GB2312" w:hAnsi="仿宋_GB2312" w:eastAsia="仿宋_GB2312" w:cs="仿宋_GB2312"/>
                <w:sz w:val="24"/>
                <w:szCs w:val="24"/>
                <w:u w:val="none"/>
                <w:lang w:val="en" w:eastAsia="zh-CN"/>
              </w:rPr>
              <w:t>第</w:t>
            </w:r>
            <w:r>
              <w:rPr>
                <w:rFonts w:hint="eastAsia" w:ascii="仿宋_GB2312" w:hAnsi="仿宋_GB2312" w:eastAsia="仿宋_GB2312" w:cs="仿宋_GB2312"/>
                <w:sz w:val="24"/>
                <w:szCs w:val="24"/>
                <w:u w:val="none"/>
                <w:lang w:val="en-US" w:eastAsia="zh-CN"/>
              </w:rPr>
              <w:t>四款；</w:t>
            </w:r>
            <w:r>
              <w:rPr>
                <w:rFonts w:hint="eastAsia" w:ascii="仿宋_GB2312" w:hAnsi="仿宋_GB2312" w:eastAsia="仿宋_GB2312" w:cs="仿宋_GB2312"/>
                <w:sz w:val="24"/>
                <w:szCs w:val="24"/>
                <w:u w:val="none"/>
                <w:lang w:val="en" w:eastAsia="zh-CN"/>
              </w:rPr>
              <w:t>《非煤矿山外包工程安全管理暂行办法》第</w:t>
            </w:r>
            <w:r>
              <w:rPr>
                <w:rFonts w:hint="eastAsia" w:ascii="仿宋_GB2312" w:hAnsi="仿宋_GB2312" w:eastAsia="仿宋_GB2312" w:cs="仿宋_GB2312"/>
                <w:sz w:val="24"/>
                <w:szCs w:val="24"/>
                <w:u w:val="none"/>
                <w:lang w:val="en-US" w:eastAsia="zh-CN"/>
              </w:rPr>
              <w:t>二十三</w:t>
            </w:r>
            <w:r>
              <w:rPr>
                <w:rFonts w:hint="eastAsia" w:ascii="仿宋_GB2312" w:hAnsi="仿宋_GB2312" w:eastAsia="仿宋_GB2312" w:cs="仿宋_GB2312"/>
                <w:sz w:val="24"/>
                <w:szCs w:val="24"/>
                <w:u w:val="none"/>
                <w:lang w:val="en" w:eastAsia="zh-CN"/>
              </w:rPr>
              <w:t>条第</w:t>
            </w:r>
            <w:r>
              <w:rPr>
                <w:rFonts w:hint="eastAsia" w:ascii="仿宋_GB2312" w:hAnsi="仿宋_GB2312" w:eastAsia="仿宋_GB2312" w:cs="仿宋_GB2312"/>
                <w:sz w:val="24"/>
                <w:szCs w:val="24"/>
                <w:u w:val="none"/>
                <w:lang w:val="en-US" w:eastAsia="zh-CN"/>
              </w:rPr>
              <w:t>一</w:t>
            </w:r>
            <w:r>
              <w:rPr>
                <w:rFonts w:hint="eastAsia" w:ascii="仿宋_GB2312" w:hAnsi="仿宋_GB2312" w:eastAsia="仿宋_GB2312" w:cs="仿宋_GB2312"/>
                <w:sz w:val="24"/>
                <w:szCs w:val="24"/>
                <w:u w:val="none"/>
                <w:lang w:val="en" w:eastAsia="zh-CN"/>
              </w:rPr>
              <w:t>款；《小型露天采石场安全管理与监督检查规定》第</w:t>
            </w:r>
            <w:r>
              <w:rPr>
                <w:rFonts w:hint="eastAsia" w:ascii="仿宋_GB2312" w:hAnsi="仿宋_GB2312" w:eastAsia="仿宋_GB2312" w:cs="仿宋_GB2312"/>
                <w:sz w:val="24"/>
                <w:szCs w:val="24"/>
                <w:u w:val="none"/>
                <w:lang w:val="en-US" w:eastAsia="zh-CN"/>
              </w:rPr>
              <w:t>十五</w:t>
            </w:r>
            <w:r>
              <w:rPr>
                <w:rFonts w:hint="eastAsia" w:ascii="仿宋_GB2312" w:hAnsi="仿宋_GB2312" w:eastAsia="仿宋_GB2312" w:cs="仿宋_GB2312"/>
                <w:sz w:val="24"/>
                <w:szCs w:val="24"/>
                <w:u w:val="none"/>
                <w:lang w:val="en" w:eastAsia="zh-CN"/>
              </w:rPr>
              <w:t>条第</w:t>
            </w:r>
            <w:r>
              <w:rPr>
                <w:rFonts w:hint="eastAsia" w:ascii="仿宋_GB2312" w:hAnsi="仿宋_GB2312" w:eastAsia="仿宋_GB2312" w:cs="仿宋_GB2312"/>
                <w:sz w:val="24"/>
                <w:szCs w:val="24"/>
                <w:u w:val="none"/>
                <w:lang w:val="en-US" w:eastAsia="zh-CN"/>
              </w:rPr>
              <w:t>二</w:t>
            </w:r>
            <w:r>
              <w:rPr>
                <w:rFonts w:hint="eastAsia" w:ascii="仿宋_GB2312" w:hAnsi="仿宋_GB2312" w:eastAsia="仿宋_GB2312" w:cs="仿宋_GB2312"/>
                <w:sz w:val="24"/>
                <w:szCs w:val="24"/>
                <w:u w:val="none"/>
                <w:lang w:val="en" w:eastAsia="zh-CN"/>
              </w:rPr>
              <w:t>款、第</w:t>
            </w:r>
            <w:r>
              <w:rPr>
                <w:rFonts w:hint="eastAsia" w:ascii="仿宋_GB2312" w:hAnsi="仿宋_GB2312" w:eastAsia="仿宋_GB2312" w:cs="仿宋_GB2312"/>
                <w:sz w:val="24"/>
                <w:szCs w:val="24"/>
                <w:u w:val="none"/>
                <w:lang w:val="en-US" w:eastAsia="zh-CN"/>
              </w:rPr>
              <w:t>二十八</w:t>
            </w:r>
            <w:r>
              <w:rPr>
                <w:rFonts w:hint="eastAsia" w:ascii="仿宋_GB2312" w:hAnsi="仿宋_GB2312" w:eastAsia="仿宋_GB2312" w:cs="仿宋_GB2312"/>
                <w:sz w:val="24"/>
                <w:szCs w:val="24"/>
                <w:u w:val="none"/>
                <w:lang w:val="en" w:eastAsia="zh-CN"/>
              </w:rPr>
              <w:t>条；《非煤矿山外包工程安全管理暂行办法》第</w:t>
            </w:r>
            <w:r>
              <w:rPr>
                <w:rFonts w:hint="eastAsia" w:ascii="仿宋_GB2312" w:hAnsi="仿宋_GB2312" w:eastAsia="仿宋_GB2312" w:cs="仿宋_GB2312"/>
                <w:sz w:val="24"/>
                <w:szCs w:val="24"/>
                <w:u w:val="none"/>
                <w:lang w:val="en-US" w:eastAsia="zh-CN"/>
              </w:rPr>
              <w:t>二十三</w:t>
            </w:r>
            <w:r>
              <w:rPr>
                <w:rFonts w:hint="eastAsia" w:ascii="仿宋_GB2312" w:hAnsi="仿宋_GB2312" w:eastAsia="仿宋_GB2312" w:cs="仿宋_GB2312"/>
                <w:sz w:val="24"/>
                <w:szCs w:val="24"/>
                <w:u w:val="none"/>
                <w:lang w:val="en" w:eastAsia="zh-CN"/>
              </w:rPr>
              <w:t>条第</w:t>
            </w:r>
            <w:r>
              <w:rPr>
                <w:rFonts w:hint="eastAsia" w:ascii="仿宋_GB2312" w:hAnsi="仿宋_GB2312" w:eastAsia="仿宋_GB2312" w:cs="仿宋_GB2312"/>
                <w:sz w:val="24"/>
                <w:szCs w:val="24"/>
                <w:u w:val="none"/>
                <w:lang w:val="en-US" w:eastAsia="zh-CN"/>
              </w:rPr>
              <w:t>一</w:t>
            </w:r>
            <w:r>
              <w:rPr>
                <w:rFonts w:hint="eastAsia" w:ascii="仿宋_GB2312" w:hAnsi="仿宋_GB2312" w:eastAsia="仿宋_GB2312" w:cs="仿宋_GB2312"/>
                <w:sz w:val="24"/>
                <w:szCs w:val="24"/>
                <w:u w:val="none"/>
                <w:lang w:val="en" w:eastAsia="zh-CN"/>
              </w:rPr>
              <w:t>款；</w:t>
            </w:r>
            <w:r>
              <w:rPr>
                <w:rFonts w:hint="eastAsia" w:ascii="仿宋_GB2312" w:hAnsi="仿宋_GB2312" w:eastAsia="仿宋_GB2312" w:cs="仿宋_GB2312"/>
                <w:sz w:val="24"/>
                <w:szCs w:val="24"/>
                <w:u w:val="none"/>
                <w:lang w:val="en-US" w:eastAsia="zh-CN"/>
              </w:rPr>
              <w:t>《金属非金属矿山安全规程》5.2.4.5和《金属非金属矿山重大生产安全事故隐患判定标准（试行）》（</w:t>
            </w:r>
            <w:r>
              <w:rPr>
                <w:rFonts w:hint="eastAsia" w:ascii="仿宋_GB2312" w:hAnsi="仿宋_GB2312" w:eastAsia="仿宋_GB2312" w:cs="仿宋_GB2312"/>
                <w:sz w:val="24"/>
                <w:szCs w:val="24"/>
                <w:u w:val="none"/>
                <w:lang w:val="en" w:eastAsia="zh-CN"/>
              </w:rPr>
              <w:t>安监总管—</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sz w:val="24"/>
                <w:szCs w:val="24"/>
                <w:u w:val="none"/>
                <w:lang w:val="en" w:eastAsia="zh-CN"/>
              </w:rPr>
              <w:t>2017</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sz w:val="24"/>
                <w:szCs w:val="24"/>
                <w:u w:val="none"/>
                <w:lang w:val="en" w:eastAsia="zh-CN"/>
              </w:rPr>
              <w:t>98号</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sz w:val="24"/>
                <w:szCs w:val="24"/>
                <w:u w:val="none"/>
                <w:lang w:val="en" w:eastAsia="zh-CN"/>
              </w:rPr>
              <w:t>第（六）项</w:t>
            </w:r>
            <w:r>
              <w:rPr>
                <w:rFonts w:hint="eastAsia" w:ascii="仿宋_GB2312" w:hAnsi="仿宋_GB2312" w:eastAsia="仿宋_GB2312" w:cs="仿宋_GB2312"/>
                <w:sz w:val="24"/>
                <w:szCs w:val="24"/>
                <w:u w:val="none"/>
              </w:rPr>
              <w:t>的规定</w:t>
            </w:r>
            <w:r>
              <w:rPr>
                <w:rFonts w:hint="eastAsia" w:ascii="仿宋_GB2312" w:hAnsi="仿宋_GB2312" w:eastAsia="仿宋_GB2312" w:cs="仿宋_GB2312"/>
                <w:sz w:val="24"/>
                <w:szCs w:val="24"/>
                <w:u w:val="none"/>
                <w:lang w:eastAsia="zh-CN"/>
              </w:rPr>
              <w:t>。</w:t>
            </w:r>
          </w:p>
        </w:tc>
      </w:tr>
      <w:tr>
        <w:tblPrEx>
          <w:tblCellMar>
            <w:top w:w="0" w:type="dxa"/>
            <w:left w:w="0" w:type="dxa"/>
            <w:bottom w:w="0" w:type="dxa"/>
            <w:right w:w="0" w:type="dxa"/>
          </w:tblCellMar>
        </w:tblPrEx>
        <w:trPr>
          <w:trHeight w:val="164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12</w:t>
            </w:r>
          </w:p>
        </w:tc>
        <w:tc>
          <w:tcPr>
            <w:tcW w:w="2750" w:type="dxa"/>
            <w:tcBorders>
              <w:top w:val="single" w:color="auto" w:sz="4" w:space="0"/>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处罚依据</w:t>
            </w:r>
          </w:p>
        </w:tc>
        <w:tc>
          <w:tcPr>
            <w:tcW w:w="6337" w:type="dxa"/>
            <w:tcBorders>
              <w:top w:val="single" w:color="auto" w:sz="4" w:space="0"/>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rPr>
                <w:rFonts w:hint="eastAsia" w:ascii="仿宋" w:hAnsi="仿宋" w:eastAsia="仿宋_GB2312" w:cs="仿宋"/>
                <w:color w:val="000000"/>
                <w:szCs w:val="24"/>
                <w:lang w:eastAsia="zh-CN"/>
              </w:rPr>
            </w:pPr>
            <w:r>
              <w:rPr>
                <w:rFonts w:hint="eastAsia" w:ascii="仿宋_GB2312" w:hAnsi="仿宋_GB2312" w:eastAsia="仿宋_GB2312" w:cs="仿宋_GB2312"/>
                <w:sz w:val="24"/>
                <w:szCs w:val="24"/>
                <w:u w:val="none"/>
              </w:rPr>
              <w:t>依据</w:t>
            </w:r>
            <w:r>
              <w:rPr>
                <w:rFonts w:hint="eastAsia" w:ascii="仿宋_GB2312" w:hAnsi="仿宋_GB2312" w:eastAsia="仿宋_GB2312" w:cs="仿宋_GB2312"/>
                <w:sz w:val="24"/>
                <w:szCs w:val="24"/>
                <w:u w:val="none"/>
                <w:lang w:val="en" w:eastAsia="zh-CN"/>
              </w:rPr>
              <w:t>《安全生产法》第</w:t>
            </w:r>
            <w:r>
              <w:rPr>
                <w:rFonts w:hint="eastAsia" w:ascii="仿宋_GB2312" w:hAnsi="仿宋_GB2312" w:eastAsia="仿宋_GB2312" w:cs="仿宋_GB2312"/>
                <w:sz w:val="24"/>
                <w:szCs w:val="24"/>
                <w:u w:val="none"/>
                <w:lang w:val="en-US" w:eastAsia="zh-CN"/>
              </w:rPr>
              <w:t>九十七</w:t>
            </w:r>
            <w:r>
              <w:rPr>
                <w:rFonts w:hint="eastAsia" w:ascii="仿宋_GB2312" w:hAnsi="仿宋_GB2312" w:eastAsia="仿宋_GB2312" w:cs="仿宋_GB2312"/>
                <w:sz w:val="24"/>
                <w:szCs w:val="24"/>
                <w:u w:val="none"/>
                <w:lang w:val="en" w:eastAsia="zh-CN"/>
              </w:rPr>
              <w:t>条第</w:t>
            </w:r>
            <w:r>
              <w:rPr>
                <w:rFonts w:hint="eastAsia" w:ascii="仿宋_GB2312" w:hAnsi="仿宋_GB2312" w:eastAsia="仿宋_GB2312" w:cs="仿宋_GB2312"/>
                <w:sz w:val="24"/>
                <w:szCs w:val="24"/>
                <w:u w:val="none"/>
                <w:lang w:val="en-US" w:eastAsia="zh-CN"/>
              </w:rPr>
              <w:t>三款</w:t>
            </w:r>
            <w:r>
              <w:rPr>
                <w:rFonts w:hint="eastAsia" w:ascii="仿宋_GB2312" w:hAnsi="仿宋_GB2312" w:eastAsia="仿宋_GB2312" w:cs="仿宋_GB2312"/>
                <w:sz w:val="24"/>
                <w:szCs w:val="24"/>
                <w:u w:val="none"/>
                <w:lang w:val="en" w:eastAsia="zh-CN"/>
              </w:rPr>
              <w:t>第</w:t>
            </w:r>
            <w:r>
              <w:rPr>
                <w:rFonts w:hint="eastAsia" w:ascii="仿宋_GB2312" w:hAnsi="仿宋_GB2312" w:eastAsia="仿宋_GB2312" w:cs="仿宋_GB2312"/>
                <w:sz w:val="24"/>
                <w:szCs w:val="24"/>
                <w:u w:val="none"/>
                <w:lang w:val="en-US" w:eastAsia="zh-CN"/>
              </w:rPr>
              <w:t>四款、</w:t>
            </w:r>
            <w:r>
              <w:rPr>
                <w:rFonts w:hint="eastAsia" w:ascii="仿宋_GB2312" w:hAnsi="仿宋_GB2312" w:eastAsia="仿宋_GB2312" w:cs="仿宋_GB2312"/>
                <w:sz w:val="24"/>
                <w:szCs w:val="24"/>
                <w:u w:val="none"/>
                <w:lang w:val="en" w:eastAsia="zh-CN"/>
              </w:rPr>
              <w:t>第</w:t>
            </w:r>
            <w:r>
              <w:rPr>
                <w:rFonts w:hint="eastAsia" w:ascii="仿宋_GB2312" w:hAnsi="仿宋_GB2312" w:eastAsia="仿宋_GB2312" w:cs="仿宋_GB2312"/>
                <w:sz w:val="24"/>
                <w:szCs w:val="24"/>
                <w:u w:val="none"/>
                <w:lang w:val="en-US" w:eastAsia="zh-CN"/>
              </w:rPr>
              <w:t>一百三</w:t>
            </w:r>
            <w:r>
              <w:rPr>
                <w:rFonts w:hint="eastAsia" w:ascii="仿宋_GB2312" w:hAnsi="仿宋_GB2312" w:eastAsia="仿宋_GB2312" w:cs="仿宋_GB2312"/>
                <w:sz w:val="24"/>
                <w:szCs w:val="24"/>
                <w:u w:val="none"/>
                <w:lang w:val="en" w:eastAsia="zh-CN"/>
              </w:rPr>
              <w:t>条第</w:t>
            </w:r>
            <w:r>
              <w:rPr>
                <w:rFonts w:hint="eastAsia" w:ascii="仿宋_GB2312" w:hAnsi="仿宋_GB2312" w:eastAsia="仿宋_GB2312" w:cs="仿宋_GB2312"/>
                <w:sz w:val="24"/>
                <w:szCs w:val="24"/>
                <w:u w:val="none"/>
                <w:lang w:val="en-US" w:eastAsia="zh-CN"/>
              </w:rPr>
              <w:t>三</w:t>
            </w:r>
            <w:r>
              <w:rPr>
                <w:rFonts w:hint="eastAsia" w:ascii="仿宋_GB2312" w:hAnsi="仿宋_GB2312" w:eastAsia="仿宋_GB2312" w:cs="仿宋_GB2312"/>
                <w:sz w:val="24"/>
                <w:szCs w:val="24"/>
                <w:u w:val="none"/>
                <w:lang w:val="en" w:eastAsia="zh-CN"/>
              </w:rPr>
              <w:t>款；《小型露天采石场安全管理与监督检查规定》第</w:t>
            </w:r>
            <w:r>
              <w:rPr>
                <w:rFonts w:hint="eastAsia" w:ascii="仿宋_GB2312" w:hAnsi="仿宋_GB2312" w:eastAsia="仿宋_GB2312" w:cs="仿宋_GB2312"/>
                <w:sz w:val="24"/>
                <w:szCs w:val="24"/>
                <w:u w:val="none"/>
                <w:lang w:val="en-US" w:eastAsia="zh-CN"/>
              </w:rPr>
              <w:t>三十九</w:t>
            </w:r>
            <w:r>
              <w:rPr>
                <w:rFonts w:hint="eastAsia" w:ascii="仿宋_GB2312" w:hAnsi="仿宋_GB2312" w:eastAsia="仿宋_GB2312" w:cs="仿宋_GB2312"/>
                <w:sz w:val="24"/>
                <w:szCs w:val="24"/>
                <w:u w:val="none"/>
                <w:lang w:val="en" w:eastAsia="zh-CN"/>
              </w:rPr>
              <w:t>条、</w:t>
            </w:r>
            <w:r>
              <w:rPr>
                <w:rFonts w:hint="eastAsia" w:ascii="仿宋_GB2312" w:hAnsi="仿宋_GB2312" w:eastAsia="仿宋_GB2312" w:cs="仿宋_GB2312"/>
                <w:sz w:val="24"/>
                <w:szCs w:val="24"/>
                <w:u w:val="none"/>
                <w:lang w:val="en-US" w:eastAsia="zh-CN"/>
              </w:rPr>
              <w:t>第四十条；</w:t>
            </w:r>
            <w:r>
              <w:rPr>
                <w:rFonts w:hint="eastAsia" w:ascii="仿宋_GB2312" w:hAnsi="仿宋_GB2312" w:eastAsia="仿宋_GB2312" w:cs="仿宋_GB2312"/>
                <w:sz w:val="24"/>
                <w:szCs w:val="24"/>
                <w:u w:val="none"/>
                <w:lang w:val="en" w:eastAsia="zh-CN"/>
              </w:rPr>
              <w:t>《行政处罚办法》（15号令）第</w:t>
            </w:r>
            <w:r>
              <w:rPr>
                <w:rFonts w:hint="eastAsia" w:ascii="仿宋_GB2312" w:hAnsi="仿宋_GB2312" w:eastAsia="仿宋_GB2312" w:cs="仿宋_GB2312"/>
                <w:sz w:val="24"/>
                <w:szCs w:val="24"/>
                <w:u w:val="none"/>
                <w:lang w:val="en-US" w:eastAsia="zh-CN"/>
              </w:rPr>
              <w:t>四十五</w:t>
            </w:r>
            <w:r>
              <w:rPr>
                <w:rFonts w:hint="eastAsia" w:ascii="仿宋_GB2312" w:hAnsi="仿宋_GB2312" w:eastAsia="仿宋_GB2312" w:cs="仿宋_GB2312"/>
                <w:sz w:val="24"/>
                <w:szCs w:val="24"/>
                <w:u w:val="none"/>
                <w:lang w:val="en" w:eastAsia="zh-CN"/>
              </w:rPr>
              <w:t>条第</w:t>
            </w:r>
            <w:r>
              <w:rPr>
                <w:rFonts w:hint="eastAsia" w:ascii="仿宋_GB2312" w:hAnsi="仿宋_GB2312" w:eastAsia="仿宋_GB2312" w:cs="仿宋_GB2312"/>
                <w:sz w:val="24"/>
                <w:szCs w:val="24"/>
                <w:u w:val="none"/>
                <w:lang w:val="en-US" w:eastAsia="zh-CN"/>
              </w:rPr>
              <w:t>一</w:t>
            </w:r>
            <w:r>
              <w:rPr>
                <w:rFonts w:hint="eastAsia" w:ascii="仿宋_GB2312" w:hAnsi="仿宋_GB2312" w:eastAsia="仿宋_GB2312" w:cs="仿宋_GB2312"/>
                <w:sz w:val="24"/>
                <w:szCs w:val="24"/>
                <w:u w:val="none"/>
                <w:lang w:val="en" w:eastAsia="zh-CN"/>
              </w:rPr>
              <w:t>款</w:t>
            </w:r>
            <w:r>
              <w:rPr>
                <w:rFonts w:hint="eastAsia" w:ascii="仿宋_GB2312" w:hAnsi="仿宋_GB2312" w:eastAsia="仿宋_GB2312" w:cs="仿宋_GB2312"/>
                <w:sz w:val="24"/>
                <w:szCs w:val="24"/>
                <w:u w:val="none"/>
                <w:lang w:val="en-US" w:eastAsia="zh-CN"/>
              </w:rPr>
              <w:t>的</w:t>
            </w:r>
            <w:r>
              <w:rPr>
                <w:rFonts w:hint="eastAsia" w:ascii="仿宋_GB2312" w:hAnsi="仿宋" w:eastAsia="仿宋_GB2312" w:cs="仿宋"/>
                <w:sz w:val="24"/>
                <w:szCs w:val="24"/>
                <w:u w:val="none"/>
              </w:rPr>
              <w:t>规定</w:t>
            </w:r>
            <w:r>
              <w:rPr>
                <w:rFonts w:hint="eastAsia" w:ascii="仿宋_GB2312" w:hAnsi="仿宋" w:eastAsia="仿宋_GB2312" w:cs="仿宋"/>
                <w:sz w:val="24"/>
                <w:szCs w:val="24"/>
                <w:u w:val="none"/>
                <w:lang w:eastAsia="zh-CN"/>
              </w:rPr>
              <w:t>。</w:t>
            </w:r>
          </w:p>
        </w:tc>
      </w:tr>
      <w:tr>
        <w:tblPrEx>
          <w:tblCellMar>
            <w:top w:w="0" w:type="dxa"/>
            <w:left w:w="0" w:type="dxa"/>
            <w:bottom w:w="0" w:type="dxa"/>
            <w:right w:w="0" w:type="dxa"/>
          </w:tblCellMar>
        </w:tblPrEx>
        <w:trPr>
          <w:trHeight w:val="1604"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13</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处罚结果</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spacing w:line="440" w:lineRule="exact"/>
              <w:jc w:val="center"/>
              <w:rPr>
                <w:rFonts w:hint="eastAsia" w:ascii="仿宋" w:hAnsi="仿宋" w:eastAsia="仿宋" w:cs="仿宋"/>
                <w:color w:val="000000"/>
                <w:sz w:val="24"/>
                <w:szCs w:val="24"/>
              </w:rPr>
            </w:pPr>
            <w:r>
              <w:rPr>
                <w:rFonts w:hint="eastAsia" w:ascii="仿宋" w:hAnsi="仿宋" w:eastAsia="仿宋" w:cs="仿宋"/>
                <w:kern w:val="0"/>
                <w:sz w:val="24"/>
                <w:szCs w:val="24"/>
                <w:lang w:bidi="ar"/>
              </w:rPr>
              <w:t>给予</w:t>
            </w:r>
            <w:r>
              <w:rPr>
                <w:rFonts w:hint="eastAsia" w:ascii="仿宋_GB2312" w:hAnsi="仿宋_GB2312" w:eastAsia="仿宋_GB2312" w:cs="仿宋_GB2312"/>
                <w:kern w:val="0"/>
                <w:sz w:val="24"/>
                <w:szCs w:val="24"/>
                <w:u w:val="none"/>
                <w:lang w:val="en-US" w:eastAsia="zh-CN"/>
              </w:rPr>
              <w:t>企业</w:t>
            </w:r>
            <w:r>
              <w:rPr>
                <w:rFonts w:hint="eastAsia" w:ascii="仿宋" w:hAnsi="仿宋" w:eastAsia="仿宋" w:cs="仿宋"/>
                <w:kern w:val="0"/>
                <w:sz w:val="24"/>
                <w:szCs w:val="24"/>
                <w:lang w:eastAsia="zh-CN" w:bidi="ar"/>
              </w:rPr>
              <w:t>贰拾壹</w:t>
            </w:r>
            <w:r>
              <w:rPr>
                <w:rFonts w:hint="eastAsia" w:ascii="仿宋" w:hAnsi="仿宋" w:eastAsia="仿宋" w:cs="仿宋"/>
                <w:kern w:val="0"/>
                <w:sz w:val="24"/>
                <w:szCs w:val="24"/>
                <w:lang w:bidi="ar"/>
              </w:rPr>
              <w:t>万元（</w:t>
            </w:r>
            <w:r>
              <w:rPr>
                <w:rFonts w:hint="eastAsia" w:ascii="仿宋" w:hAnsi="仿宋" w:eastAsia="仿宋" w:cs="仿宋"/>
                <w:kern w:val="0"/>
                <w:sz w:val="24"/>
                <w:szCs w:val="24"/>
                <w:lang w:val="en-US" w:eastAsia="zh-CN" w:bidi="ar"/>
              </w:rPr>
              <w:t>21</w:t>
            </w:r>
            <w:r>
              <w:rPr>
                <w:rFonts w:hint="eastAsia" w:ascii="仿宋" w:hAnsi="仿宋" w:eastAsia="仿宋" w:cs="仿宋"/>
                <w:kern w:val="0"/>
                <w:sz w:val="24"/>
                <w:szCs w:val="24"/>
                <w:lang w:bidi="ar"/>
              </w:rPr>
              <w:t>0000.00元）</w:t>
            </w:r>
            <w:r>
              <w:rPr>
                <w:rFonts w:hint="eastAsia" w:ascii="仿宋" w:hAnsi="仿宋" w:eastAsia="仿宋" w:cs="仿宋"/>
                <w:kern w:val="0"/>
                <w:sz w:val="24"/>
                <w:szCs w:val="24"/>
                <w:lang w:eastAsia="zh-CN" w:bidi="ar"/>
              </w:rPr>
              <w:t>、个人</w:t>
            </w:r>
            <w:r>
              <w:rPr>
                <w:rFonts w:hint="eastAsia" w:ascii="仿宋_GB2312" w:hAnsi="仿宋_GB2312" w:eastAsia="仿宋_GB2312" w:cs="仿宋_GB2312"/>
                <w:kern w:val="0"/>
                <w:sz w:val="24"/>
                <w:szCs w:val="24"/>
                <w:u w:val="none"/>
                <w:lang w:val="en-US" w:eastAsia="zh-CN"/>
              </w:rPr>
              <w:t>贰</w:t>
            </w:r>
            <w:r>
              <w:rPr>
                <w:rFonts w:hint="eastAsia" w:ascii="仿宋_GB2312" w:hAnsi="仿宋_GB2312" w:eastAsia="仿宋_GB2312" w:cs="仿宋_GB2312"/>
                <w:kern w:val="0"/>
                <w:sz w:val="24"/>
                <w:szCs w:val="24"/>
                <w:u w:val="none"/>
                <w:lang w:eastAsia="zh-CN"/>
              </w:rPr>
              <w:t>万元</w:t>
            </w:r>
            <w:r>
              <w:rPr>
                <w:rFonts w:hint="eastAsia" w:ascii="仿宋" w:hAnsi="仿宋" w:eastAsia="仿宋" w:cs="仿宋"/>
                <w:kern w:val="0"/>
                <w:sz w:val="24"/>
                <w:szCs w:val="24"/>
                <w:lang w:bidi="ar"/>
              </w:rPr>
              <w:t>（</w:t>
            </w:r>
            <w:r>
              <w:rPr>
                <w:rFonts w:hint="eastAsia" w:ascii="仿宋" w:hAnsi="仿宋" w:eastAsia="仿宋" w:cs="仿宋"/>
                <w:kern w:val="0"/>
                <w:sz w:val="24"/>
                <w:szCs w:val="24"/>
                <w:lang w:val="en-US" w:eastAsia="zh-CN" w:bidi="ar"/>
              </w:rPr>
              <w:t>2</w:t>
            </w:r>
            <w:r>
              <w:rPr>
                <w:rFonts w:hint="eastAsia" w:ascii="仿宋" w:hAnsi="仿宋" w:eastAsia="仿宋" w:cs="仿宋"/>
                <w:kern w:val="0"/>
                <w:sz w:val="24"/>
                <w:szCs w:val="24"/>
                <w:lang w:bidi="ar"/>
              </w:rPr>
              <w:t>0000.00元）的行政处罚</w:t>
            </w:r>
          </w:p>
        </w:tc>
      </w:tr>
    </w:tbl>
    <w:p>
      <w:pPr>
        <w:pStyle w:val="7"/>
        <w:rPr>
          <w:rFonts w:hint="eastAsia"/>
        </w:rPr>
      </w:pPr>
      <w:r>
        <w:rPr>
          <w:rFonts w:hint="eastAsia"/>
        </w:rPr>
        <w:br w:type="page"/>
      </w:r>
    </w:p>
    <w:tbl>
      <w:tblPr>
        <w:tblStyle w:val="4"/>
        <w:tblW w:w="9632" w:type="dxa"/>
        <w:jc w:val="center"/>
        <w:tblLayout w:type="fixed"/>
        <w:tblCellMar>
          <w:top w:w="0" w:type="dxa"/>
          <w:left w:w="0" w:type="dxa"/>
          <w:bottom w:w="0" w:type="dxa"/>
          <w:right w:w="0" w:type="dxa"/>
        </w:tblCellMar>
      </w:tblPr>
      <w:tblGrid>
        <w:gridCol w:w="545"/>
        <w:gridCol w:w="2750"/>
        <w:gridCol w:w="6337"/>
      </w:tblGrid>
      <w:tr>
        <w:tblPrEx>
          <w:tblCellMar>
            <w:top w:w="0" w:type="dxa"/>
            <w:left w:w="0" w:type="dxa"/>
            <w:bottom w:w="0" w:type="dxa"/>
            <w:right w:w="0" w:type="dxa"/>
          </w:tblCellMar>
        </w:tblPrEx>
        <w:trPr>
          <w:trHeight w:val="465" w:hRule="atLeast"/>
          <w:jc w:val="center"/>
        </w:trPr>
        <w:tc>
          <w:tcPr>
            <w:tcW w:w="545" w:type="dxa"/>
            <w:tcBorders>
              <w:top w:val="single" w:color="333333" w:sz="6" w:space="0"/>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黑体" w:hAnsi="黑体" w:eastAsia="黑体" w:cs="黑体"/>
                <w:bCs/>
                <w:color w:val="000000"/>
                <w:szCs w:val="24"/>
              </w:rPr>
            </w:pPr>
            <w:r>
              <w:rPr>
                <w:rStyle w:val="6"/>
                <w:rFonts w:hint="eastAsia" w:ascii="黑体" w:hAnsi="黑体" w:eastAsia="黑体" w:cs="黑体"/>
                <w:b w:val="0"/>
                <w:bCs/>
                <w:color w:val="000000"/>
                <w:szCs w:val="24"/>
              </w:rPr>
              <w:t>序号</w:t>
            </w:r>
          </w:p>
        </w:tc>
        <w:tc>
          <w:tcPr>
            <w:tcW w:w="2750" w:type="dxa"/>
            <w:tcBorders>
              <w:top w:val="single" w:color="333333" w:sz="6" w:space="0"/>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黑体" w:hAnsi="黑体" w:eastAsia="黑体" w:cs="黑体"/>
                <w:bCs/>
                <w:color w:val="000000"/>
                <w:szCs w:val="24"/>
              </w:rPr>
            </w:pPr>
            <w:r>
              <w:rPr>
                <w:rStyle w:val="6"/>
                <w:rFonts w:hint="eastAsia" w:ascii="黑体" w:hAnsi="黑体" w:eastAsia="黑体" w:cs="黑体"/>
                <w:b w:val="0"/>
                <w:bCs/>
                <w:color w:val="000000"/>
                <w:szCs w:val="24"/>
              </w:rPr>
              <w:t>要素</w:t>
            </w:r>
          </w:p>
        </w:tc>
        <w:tc>
          <w:tcPr>
            <w:tcW w:w="6337" w:type="dxa"/>
            <w:tcBorders>
              <w:top w:val="single" w:color="333333" w:sz="6" w:space="0"/>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黑体" w:hAnsi="黑体" w:eastAsia="黑体" w:cs="黑体"/>
                <w:bCs/>
                <w:color w:val="000000"/>
                <w:szCs w:val="24"/>
              </w:rPr>
            </w:pPr>
            <w:r>
              <w:rPr>
                <w:rStyle w:val="6"/>
                <w:rFonts w:hint="eastAsia" w:ascii="黑体" w:hAnsi="黑体" w:eastAsia="黑体" w:cs="黑体"/>
                <w:b w:val="0"/>
                <w:bCs/>
                <w:color w:val="000000"/>
                <w:szCs w:val="24"/>
              </w:rPr>
              <w:t>内容</w:t>
            </w:r>
          </w:p>
        </w:tc>
      </w:tr>
      <w:tr>
        <w:tblPrEx>
          <w:tblCellMar>
            <w:top w:w="0" w:type="dxa"/>
            <w:left w:w="0" w:type="dxa"/>
            <w:bottom w:w="0" w:type="dxa"/>
            <w:right w:w="0" w:type="dxa"/>
          </w:tblCellMar>
        </w:tblPrEx>
        <w:trPr>
          <w:trHeight w:val="301" w:hRule="atLeast"/>
          <w:jc w:val="center"/>
        </w:trPr>
        <w:tc>
          <w:tcPr>
            <w:tcW w:w="545" w:type="dxa"/>
            <w:tcBorders>
              <w:top w:val="nil"/>
              <w:left w:val="single" w:color="333333" w:sz="6" w:space="0"/>
              <w:bottom w:val="single" w:color="auto"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w:t>
            </w:r>
          </w:p>
        </w:tc>
        <w:tc>
          <w:tcPr>
            <w:tcW w:w="2750" w:type="dxa"/>
            <w:tcBorders>
              <w:top w:val="nil"/>
              <w:left w:val="nil"/>
              <w:bottom w:val="single" w:color="auto"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案由</w:t>
            </w:r>
          </w:p>
        </w:tc>
        <w:tc>
          <w:tcPr>
            <w:tcW w:w="6337" w:type="dxa"/>
            <w:tcBorders>
              <w:top w:val="nil"/>
              <w:left w:val="nil"/>
              <w:bottom w:val="single" w:color="auto"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lang w:eastAsia="zh-CN"/>
              </w:rPr>
            </w:pPr>
            <w:r>
              <w:rPr>
                <w:rFonts w:hint="eastAsia" w:ascii="仿宋" w:hAnsi="仿宋" w:eastAsia="仿宋" w:cs="仿宋"/>
                <w:szCs w:val="24"/>
              </w:rPr>
              <w:t>安全生产违法</w:t>
            </w:r>
            <w:r>
              <w:rPr>
                <w:rFonts w:hint="eastAsia" w:ascii="仿宋" w:hAnsi="仿宋" w:eastAsia="仿宋" w:cs="仿宋"/>
                <w:szCs w:val="24"/>
                <w:lang w:eastAsia="zh-CN"/>
              </w:rPr>
              <w:t>违规案</w:t>
            </w:r>
          </w:p>
        </w:tc>
      </w:tr>
      <w:tr>
        <w:tblPrEx>
          <w:tblCellMar>
            <w:top w:w="0" w:type="dxa"/>
            <w:left w:w="0" w:type="dxa"/>
            <w:bottom w:w="0" w:type="dxa"/>
            <w:right w:w="0" w:type="dxa"/>
          </w:tblCellMar>
        </w:tblPrEx>
        <w:trPr>
          <w:trHeight w:val="345"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2</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案件名称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_GB2312" w:hAnsi="仿宋" w:eastAsia="仿宋_GB2312" w:cs="仿宋"/>
                <w:sz w:val="24"/>
                <w:szCs w:val="24"/>
                <w:u w:val="none"/>
              </w:rPr>
              <w:t xml:space="preserve"> </w:t>
            </w:r>
            <w:r>
              <w:rPr>
                <w:rFonts w:hint="eastAsia" w:ascii="仿宋_GB2312" w:hAnsi="仿宋_GB2312" w:eastAsia="仿宋_GB2312" w:cs="仿宋_GB2312"/>
                <w:sz w:val="24"/>
                <w:szCs w:val="24"/>
                <w:u w:val="none"/>
                <w:lang w:eastAsia="zh-CN"/>
              </w:rPr>
              <w:t>陕西</w:t>
            </w:r>
            <w:r>
              <w:rPr>
                <w:rFonts w:hint="eastAsia" w:ascii="仿宋_GB2312" w:hAnsi="仿宋_GB2312" w:eastAsia="仿宋_GB2312" w:cs="仿宋_GB2312"/>
                <w:sz w:val="24"/>
                <w:szCs w:val="24"/>
                <w:u w:val="none"/>
                <w:lang w:val="en-US" w:eastAsia="zh-CN"/>
              </w:rPr>
              <w:t>五洲矿业股份有限公司</w:t>
            </w:r>
            <w:r>
              <w:rPr>
                <w:rFonts w:hint="eastAsia" w:ascii="仿宋_GB2312" w:hAnsi="仿宋" w:eastAsia="仿宋_GB2312" w:cs="Calibri"/>
                <w:sz w:val="24"/>
                <w:szCs w:val="21"/>
                <w:u w:val="none"/>
                <w:lang w:eastAsia="zh-CN"/>
              </w:rPr>
              <w:t>未进行</w:t>
            </w:r>
            <w:r>
              <w:rPr>
                <w:rFonts w:hint="eastAsia" w:ascii="仿宋_GB2312" w:hAnsi="仿宋_GB2312" w:eastAsia="仿宋_GB2312" w:cs="仿宋_GB2312"/>
                <w:sz w:val="24"/>
                <w:szCs w:val="24"/>
                <w:u w:val="none"/>
                <w:lang w:val="en-US" w:eastAsia="zh-CN"/>
              </w:rPr>
              <w:t>重大事故隐患排查治理报告</w:t>
            </w:r>
            <w:r>
              <w:rPr>
                <w:rFonts w:hint="eastAsia" w:ascii="仿宋" w:hAnsi="仿宋" w:eastAsia="仿宋" w:cs="仿宋"/>
                <w:szCs w:val="24"/>
                <w:u w:val="none"/>
                <w:lang w:eastAsia="zh-CN"/>
              </w:rPr>
              <w:t>等违法违规</w:t>
            </w:r>
            <w:r>
              <w:rPr>
                <w:rFonts w:hint="eastAsia" w:ascii="仿宋" w:hAnsi="仿宋" w:eastAsia="仿宋" w:cs="仿宋"/>
                <w:szCs w:val="24"/>
                <w:u w:val="none"/>
              </w:rPr>
              <w:t>案</w:t>
            </w:r>
          </w:p>
        </w:tc>
      </w:tr>
      <w:tr>
        <w:tblPrEx>
          <w:tblCellMar>
            <w:top w:w="0" w:type="dxa"/>
            <w:left w:w="0" w:type="dxa"/>
            <w:bottom w:w="0" w:type="dxa"/>
            <w:right w:w="0" w:type="dxa"/>
          </w:tblCellMar>
        </w:tblPrEx>
        <w:trPr>
          <w:trHeight w:val="321"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3</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做出处罚决定机关名称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陕西省应急管理厅</w:t>
            </w:r>
          </w:p>
        </w:tc>
      </w:tr>
      <w:tr>
        <w:tblPrEx>
          <w:tblCellMar>
            <w:top w:w="0" w:type="dxa"/>
            <w:left w:w="0" w:type="dxa"/>
            <w:bottom w:w="0" w:type="dxa"/>
            <w:right w:w="0" w:type="dxa"/>
          </w:tblCellMar>
        </w:tblPrEx>
        <w:trPr>
          <w:trHeight w:val="393"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4</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处罚决定书文号</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 w:eastAsia="仿宋_GB2312" w:cs="Calibri"/>
                <w:sz w:val="24"/>
                <w:szCs w:val="24"/>
                <w:lang w:eastAsia="zh-CN"/>
              </w:rPr>
            </w:pPr>
            <w:r>
              <w:rPr>
                <w:rFonts w:hint="eastAsia" w:ascii="仿宋_GB2312" w:hAnsi="仿宋" w:eastAsia="仿宋_GB2312" w:cs="Calibri"/>
                <w:sz w:val="24"/>
                <w:szCs w:val="21"/>
              </w:rPr>
              <w:t>（</w:t>
            </w:r>
            <w:r>
              <w:rPr>
                <w:rFonts w:hint="eastAsia" w:ascii="仿宋_GB2312" w:hAnsi="仿宋" w:eastAsia="仿宋_GB2312" w:cs="Calibri"/>
                <w:sz w:val="24"/>
                <w:szCs w:val="21"/>
                <w:lang w:eastAsia="zh-CN"/>
              </w:rPr>
              <w:t>陕</w:t>
            </w:r>
            <w:r>
              <w:rPr>
                <w:rFonts w:hint="eastAsia" w:ascii="仿宋_GB2312" w:hAnsi="仿宋" w:eastAsia="仿宋_GB2312" w:cs="Calibri"/>
                <w:sz w:val="24"/>
                <w:szCs w:val="21"/>
              </w:rPr>
              <w:t>）</w:t>
            </w:r>
            <w:r>
              <w:rPr>
                <w:rFonts w:hint="eastAsia" w:ascii="仿宋_GB2312" w:hAnsi="仿宋" w:eastAsia="仿宋_GB2312" w:cs="Calibri"/>
                <w:sz w:val="24"/>
                <w:szCs w:val="24"/>
              </w:rPr>
              <w:t>应急罚</w:t>
            </w:r>
            <w:r>
              <w:rPr>
                <w:rFonts w:hint="eastAsia" w:ascii="仿宋_GB2312" w:hAnsi="仿宋" w:eastAsia="仿宋_GB2312" w:cs="仿宋"/>
                <w:sz w:val="24"/>
                <w:szCs w:val="24"/>
                <w:lang w:eastAsia="zh-CN"/>
              </w:rPr>
              <w:t>〔202</w:t>
            </w:r>
            <w:r>
              <w:rPr>
                <w:rFonts w:hint="eastAsia" w:ascii="仿宋_GB2312" w:hAnsi="仿宋" w:eastAsia="仿宋_GB2312" w:cs="仿宋"/>
                <w:sz w:val="24"/>
                <w:szCs w:val="24"/>
                <w:lang w:val="en-US" w:eastAsia="zh-CN"/>
              </w:rPr>
              <w:t>2</w:t>
            </w:r>
            <w:r>
              <w:rPr>
                <w:rFonts w:hint="eastAsia" w:ascii="仿宋_GB2312" w:hAnsi="仿宋" w:eastAsia="仿宋_GB2312" w:cs="仿宋"/>
                <w:sz w:val="24"/>
                <w:szCs w:val="24"/>
                <w:lang w:eastAsia="zh-CN"/>
              </w:rPr>
              <w:t>〕GK00</w:t>
            </w:r>
            <w:r>
              <w:rPr>
                <w:rFonts w:hint="eastAsia" w:ascii="仿宋_GB2312" w:hAnsi="仿宋" w:eastAsia="仿宋_GB2312" w:cs="仿宋"/>
                <w:sz w:val="24"/>
                <w:szCs w:val="24"/>
                <w:lang w:val="en-US" w:eastAsia="zh-CN"/>
              </w:rPr>
              <w:t>5</w:t>
            </w:r>
            <w:r>
              <w:rPr>
                <w:rFonts w:hint="eastAsia" w:ascii="仿宋_GB2312" w:hAnsi="仿宋" w:eastAsia="仿宋_GB2312" w:cs="Calibri"/>
                <w:sz w:val="24"/>
                <w:szCs w:val="24"/>
              </w:rPr>
              <w:t>号</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_GB2312" w:cs="仿宋"/>
                <w:color w:val="000000"/>
                <w:szCs w:val="24"/>
                <w:lang w:eastAsia="zh-CN"/>
              </w:rPr>
            </w:pPr>
            <w:r>
              <w:rPr>
                <w:rFonts w:hint="eastAsia" w:ascii="仿宋_GB2312" w:hAnsi="仿宋" w:eastAsia="仿宋_GB2312" w:cs="Calibri"/>
                <w:sz w:val="24"/>
                <w:szCs w:val="21"/>
              </w:rPr>
              <w:t>（</w:t>
            </w:r>
            <w:r>
              <w:rPr>
                <w:rFonts w:hint="eastAsia" w:ascii="仿宋_GB2312" w:hAnsi="仿宋" w:eastAsia="仿宋_GB2312" w:cs="Calibri"/>
                <w:sz w:val="24"/>
                <w:szCs w:val="21"/>
                <w:lang w:eastAsia="zh-CN"/>
              </w:rPr>
              <w:t>陕</w:t>
            </w:r>
            <w:r>
              <w:rPr>
                <w:rFonts w:hint="eastAsia" w:ascii="仿宋_GB2312" w:hAnsi="仿宋" w:eastAsia="仿宋_GB2312" w:cs="Calibri"/>
                <w:sz w:val="24"/>
                <w:szCs w:val="21"/>
              </w:rPr>
              <w:t>）</w:t>
            </w:r>
            <w:r>
              <w:rPr>
                <w:rFonts w:hint="eastAsia" w:ascii="仿宋_GB2312" w:hAnsi="仿宋" w:eastAsia="仿宋_GB2312" w:cs="Calibri"/>
                <w:sz w:val="24"/>
                <w:szCs w:val="24"/>
              </w:rPr>
              <w:t>应急罚</w:t>
            </w:r>
            <w:r>
              <w:rPr>
                <w:rFonts w:hint="eastAsia" w:ascii="仿宋_GB2312" w:hAnsi="仿宋" w:eastAsia="仿宋_GB2312" w:cs="仿宋"/>
                <w:sz w:val="24"/>
                <w:szCs w:val="24"/>
                <w:lang w:eastAsia="zh-CN"/>
              </w:rPr>
              <w:t>〔202</w:t>
            </w:r>
            <w:r>
              <w:rPr>
                <w:rFonts w:hint="eastAsia" w:ascii="仿宋_GB2312" w:hAnsi="仿宋" w:eastAsia="仿宋_GB2312" w:cs="仿宋"/>
                <w:sz w:val="24"/>
                <w:szCs w:val="24"/>
                <w:lang w:val="en-US" w:eastAsia="zh-CN"/>
              </w:rPr>
              <w:t>2</w:t>
            </w:r>
            <w:r>
              <w:rPr>
                <w:rFonts w:hint="eastAsia" w:ascii="仿宋_GB2312" w:hAnsi="仿宋" w:eastAsia="仿宋_GB2312" w:cs="仿宋"/>
                <w:sz w:val="24"/>
                <w:szCs w:val="24"/>
                <w:lang w:eastAsia="zh-CN"/>
              </w:rPr>
              <w:t>〕GK00</w:t>
            </w:r>
            <w:r>
              <w:rPr>
                <w:rFonts w:hint="eastAsia" w:ascii="仿宋_GB2312" w:hAnsi="仿宋" w:eastAsia="仿宋_GB2312" w:cs="仿宋"/>
                <w:sz w:val="24"/>
                <w:szCs w:val="24"/>
                <w:lang w:val="en-US" w:eastAsia="zh-CN"/>
              </w:rPr>
              <w:t>6</w:t>
            </w:r>
            <w:r>
              <w:rPr>
                <w:rFonts w:hint="eastAsia" w:ascii="仿宋_GB2312" w:hAnsi="仿宋" w:eastAsia="仿宋_GB2312" w:cs="Calibri"/>
                <w:sz w:val="24"/>
                <w:szCs w:val="24"/>
              </w:rPr>
              <w:t>号</w:t>
            </w:r>
          </w:p>
        </w:tc>
      </w:tr>
      <w:tr>
        <w:tblPrEx>
          <w:tblCellMar>
            <w:top w:w="0" w:type="dxa"/>
            <w:left w:w="0" w:type="dxa"/>
            <w:bottom w:w="0" w:type="dxa"/>
            <w:right w:w="0" w:type="dxa"/>
          </w:tblCellMar>
        </w:tblPrEx>
        <w:trPr>
          <w:trHeight w:val="341"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5</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做出处罚决定日期</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2022年12月23日</w:t>
            </w:r>
          </w:p>
        </w:tc>
      </w:tr>
      <w:tr>
        <w:tblPrEx>
          <w:tblCellMar>
            <w:top w:w="0" w:type="dxa"/>
            <w:left w:w="0" w:type="dxa"/>
            <w:bottom w:w="0" w:type="dxa"/>
            <w:right w:w="0" w:type="dxa"/>
          </w:tblCellMar>
        </w:tblPrEx>
        <w:trPr>
          <w:trHeight w:val="37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6</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被处罚行政相对人名称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_GB2312" w:hAnsi="仿宋_GB2312" w:eastAsia="仿宋_GB2312" w:cs="仿宋_GB2312"/>
                <w:sz w:val="24"/>
                <w:szCs w:val="24"/>
                <w:u w:val="none"/>
                <w:lang w:eastAsia="zh-CN"/>
              </w:rPr>
              <w:t>陕西</w:t>
            </w:r>
            <w:r>
              <w:rPr>
                <w:rFonts w:hint="eastAsia" w:ascii="仿宋_GB2312" w:hAnsi="仿宋_GB2312" w:eastAsia="仿宋_GB2312" w:cs="仿宋_GB2312"/>
                <w:sz w:val="24"/>
                <w:szCs w:val="24"/>
                <w:u w:val="none"/>
                <w:lang w:val="en-US" w:eastAsia="zh-CN"/>
              </w:rPr>
              <w:t>五洲矿业股份有限公司</w:t>
            </w:r>
          </w:p>
        </w:tc>
      </w:tr>
      <w:tr>
        <w:tblPrEx>
          <w:tblCellMar>
            <w:top w:w="0" w:type="dxa"/>
            <w:left w:w="0" w:type="dxa"/>
            <w:bottom w:w="0" w:type="dxa"/>
            <w:right w:w="0" w:type="dxa"/>
          </w:tblCellMar>
        </w:tblPrEx>
        <w:trPr>
          <w:trHeight w:val="359"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7</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被处罚行政相对人地址</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_GB2312" w:hAnsi="仿宋" w:eastAsia="仿宋_GB2312" w:cs="仿宋"/>
                <w:sz w:val="24"/>
                <w:szCs w:val="24"/>
                <w:u w:val="none"/>
                <w:lang w:val="en-US" w:eastAsia="zh-CN"/>
              </w:rPr>
              <w:t>商洛市山阳县中村镇</w:t>
            </w:r>
            <w:r>
              <w:rPr>
                <w:rFonts w:hint="eastAsia" w:ascii="仿宋" w:hAnsi="仿宋" w:eastAsia="仿宋" w:cs="仿宋"/>
                <w:color w:val="000000"/>
                <w:szCs w:val="24"/>
              </w:rPr>
              <w:t xml:space="preserve"> </w:t>
            </w:r>
          </w:p>
        </w:tc>
      </w:tr>
      <w:tr>
        <w:tblPrEx>
          <w:tblCellMar>
            <w:top w:w="0" w:type="dxa"/>
            <w:left w:w="0" w:type="dxa"/>
            <w:bottom w:w="0" w:type="dxa"/>
            <w:right w:w="0" w:type="dxa"/>
          </w:tblCellMar>
        </w:tblPrEx>
        <w:trPr>
          <w:trHeight w:val="560"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8</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被处罚行政相对人</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法定代表人姓名</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陈超</w:t>
            </w:r>
          </w:p>
        </w:tc>
      </w:tr>
      <w:tr>
        <w:tblPrEx>
          <w:tblCellMar>
            <w:top w:w="0" w:type="dxa"/>
            <w:left w:w="0" w:type="dxa"/>
            <w:bottom w:w="0" w:type="dxa"/>
            <w:right w:w="0" w:type="dxa"/>
          </w:tblCellMar>
        </w:tblPrEx>
        <w:trPr>
          <w:trHeight w:val="765"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9</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仿宋" w:hAnsi="仿宋" w:eastAsia="仿宋" w:cs="仿宋"/>
                <w:color w:val="000000"/>
                <w:szCs w:val="24"/>
              </w:rPr>
            </w:pPr>
            <w:r>
              <w:rPr>
                <w:rFonts w:hint="eastAsia" w:ascii="仿宋" w:hAnsi="仿宋" w:eastAsia="仿宋" w:cs="仿宋"/>
                <w:color w:val="000000"/>
                <w:szCs w:val="24"/>
              </w:rPr>
              <w:t>被处罚行政相对人统一社会信用代码或身份证号码</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91611026766340252G</w:t>
            </w:r>
          </w:p>
        </w:tc>
      </w:tr>
      <w:tr>
        <w:tblPrEx>
          <w:tblCellMar>
            <w:top w:w="0" w:type="dxa"/>
            <w:left w:w="0" w:type="dxa"/>
            <w:bottom w:w="0" w:type="dxa"/>
            <w:right w:w="0" w:type="dxa"/>
          </w:tblCellMar>
        </w:tblPrEx>
        <w:trPr>
          <w:trHeight w:val="185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10</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违法事实</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default"/>
                <w:lang w:val="en-US" w:eastAsia="zh-CN"/>
              </w:rPr>
            </w:pPr>
            <w:r>
              <w:rPr>
                <w:rFonts w:hint="eastAsia" w:ascii="仿宋_GB2312" w:hAnsi="仿宋_GB2312" w:eastAsia="仿宋_GB2312" w:cs="仿宋_GB2312"/>
                <w:sz w:val="24"/>
                <w:szCs w:val="24"/>
                <w:u w:val="none"/>
                <w:lang w:val="en-US" w:eastAsia="zh-CN"/>
              </w:rPr>
              <w:t xml:space="preserve"> 1、该库无重大事故隐患排查治理报告，并未按规定向应急部门和职工大会报告重大事故隐患排查治理情况；2、</w:t>
            </w:r>
            <w:r>
              <w:rPr>
                <w:rFonts w:hint="eastAsia" w:ascii="仿宋_GB2312" w:hAnsi="仿宋_GB2312" w:eastAsia="仿宋_GB2312" w:cs="仿宋_GB2312"/>
                <w:sz w:val="24"/>
                <w:szCs w:val="24"/>
                <w:u w:val="none"/>
                <w:lang w:eastAsia="zh-CN"/>
              </w:rPr>
              <w:t>《尾矿库综合应急预案》中</w:t>
            </w:r>
            <w:r>
              <w:rPr>
                <w:rFonts w:hint="eastAsia" w:ascii="仿宋_GB2312" w:hAnsi="仿宋_GB2312" w:eastAsia="仿宋_GB2312" w:cs="仿宋_GB2312"/>
                <w:sz w:val="24"/>
                <w:szCs w:val="24"/>
                <w:u w:val="none"/>
                <w:lang w:val="en-US" w:eastAsia="zh-CN"/>
              </w:rPr>
              <w:t>要求企业设立</w:t>
            </w:r>
            <w:r>
              <w:rPr>
                <w:rFonts w:hint="eastAsia" w:ascii="仿宋_GB2312" w:hAnsi="仿宋_GB2312" w:eastAsia="仿宋_GB2312" w:cs="仿宋_GB2312"/>
                <w:sz w:val="24"/>
                <w:szCs w:val="24"/>
                <w:u w:val="none"/>
                <w:lang w:eastAsia="zh-CN"/>
              </w:rPr>
              <w:t>应急办公室等部门，但实际没有</w:t>
            </w:r>
            <w:r>
              <w:rPr>
                <w:rFonts w:hint="eastAsia" w:ascii="仿宋_GB2312" w:hAnsi="仿宋_GB2312" w:eastAsia="仿宋_GB2312" w:cs="仿宋_GB2312"/>
                <w:sz w:val="24"/>
                <w:szCs w:val="24"/>
                <w:u w:val="none"/>
                <w:lang w:val="en-US" w:eastAsia="zh-CN"/>
              </w:rPr>
              <w:t>设立</w:t>
            </w:r>
            <w:r>
              <w:rPr>
                <w:rFonts w:hint="eastAsia" w:ascii="仿宋_GB2312" w:hAnsi="仿宋_GB2312" w:eastAsia="仿宋_GB2312" w:cs="仿宋_GB2312"/>
                <w:sz w:val="24"/>
                <w:szCs w:val="24"/>
                <w:u w:val="none"/>
                <w:lang w:eastAsia="zh-CN"/>
              </w:rPr>
              <w:t>应急办公室，未及时修</w:t>
            </w:r>
            <w:r>
              <w:rPr>
                <w:rFonts w:hint="eastAsia" w:ascii="仿宋_GB2312" w:hAnsi="仿宋_GB2312" w:eastAsia="仿宋_GB2312" w:cs="仿宋_GB2312"/>
                <w:sz w:val="24"/>
                <w:szCs w:val="24"/>
                <w:u w:val="none"/>
                <w:lang w:val="en-US" w:eastAsia="zh-CN"/>
              </w:rPr>
              <w:t>订；3、</w:t>
            </w:r>
            <w:r>
              <w:rPr>
                <w:rFonts w:hint="eastAsia" w:ascii="仿宋_GB2312" w:hAnsi="仿宋_GB2312" w:eastAsia="仿宋_GB2312" w:cs="仿宋_GB2312"/>
                <w:sz w:val="24"/>
                <w:szCs w:val="24"/>
                <w:u w:val="none"/>
                <w:lang w:eastAsia="zh-CN"/>
              </w:rPr>
              <w:t>库尾的汛期值班室兼做宿舍和物资库房，屋内</w:t>
            </w:r>
            <w:r>
              <w:rPr>
                <w:rFonts w:hint="eastAsia" w:ascii="仿宋_GB2312" w:hAnsi="仿宋_GB2312" w:eastAsia="仿宋_GB2312" w:cs="仿宋_GB2312"/>
                <w:sz w:val="24"/>
                <w:szCs w:val="24"/>
                <w:u w:val="none"/>
                <w:lang w:val="en-US" w:eastAsia="zh-CN"/>
              </w:rPr>
              <w:t>存</w:t>
            </w:r>
            <w:r>
              <w:rPr>
                <w:rFonts w:hint="eastAsia" w:ascii="仿宋_GB2312" w:hAnsi="仿宋_GB2312" w:eastAsia="仿宋_GB2312" w:cs="仿宋_GB2312"/>
                <w:sz w:val="24"/>
                <w:szCs w:val="24"/>
                <w:u w:val="none"/>
                <w:lang w:eastAsia="zh-CN"/>
              </w:rPr>
              <w:t>有一桶柴油和发电机</w:t>
            </w:r>
            <w:r>
              <w:rPr>
                <w:rFonts w:hint="eastAsia" w:ascii="仿宋_GB2312" w:hAnsi="仿宋_GB2312" w:eastAsia="仿宋_GB2312" w:cs="仿宋_GB2312"/>
                <w:sz w:val="24"/>
                <w:szCs w:val="24"/>
                <w:u w:val="none"/>
                <w:lang w:val="en" w:eastAsia="zh-CN"/>
              </w:rPr>
              <w:t>；</w:t>
            </w:r>
            <w:r>
              <w:rPr>
                <w:rFonts w:hint="eastAsia" w:ascii="仿宋_GB2312" w:hAnsi="仿宋_GB2312" w:eastAsia="仿宋_GB2312" w:cs="仿宋_GB2312"/>
                <w:sz w:val="24"/>
                <w:szCs w:val="24"/>
                <w:u w:val="none"/>
                <w:lang w:val="en-US" w:eastAsia="zh-CN"/>
              </w:rPr>
              <w:t>4、</w:t>
            </w:r>
            <w:r>
              <w:rPr>
                <w:rFonts w:hint="eastAsia" w:ascii="仿宋_GB2312" w:hAnsi="仿宋_GB2312" w:eastAsia="仿宋_GB2312" w:cs="仿宋_GB2312"/>
                <w:sz w:val="24"/>
                <w:szCs w:val="24"/>
                <w:u w:val="none"/>
                <w:lang w:eastAsia="zh-CN"/>
              </w:rPr>
              <w:t>尾矿库库尾应急物资库房里未按应急救援预案要求进行配备卫星电话、救生衣等物资</w:t>
            </w:r>
            <w:r>
              <w:rPr>
                <w:rFonts w:hint="eastAsia" w:ascii="仿宋_GB2312" w:hAnsi="仿宋_GB2312" w:eastAsia="仿宋_GB2312" w:cs="仿宋_GB2312"/>
                <w:bCs/>
                <w:kern w:val="0"/>
                <w:sz w:val="24"/>
                <w:szCs w:val="24"/>
                <w:u w:val="none"/>
                <w:lang w:val="en-US" w:eastAsia="zh-CN"/>
              </w:rPr>
              <w:t>。</w:t>
            </w:r>
          </w:p>
        </w:tc>
      </w:tr>
      <w:tr>
        <w:tblPrEx>
          <w:tblCellMar>
            <w:top w:w="0" w:type="dxa"/>
            <w:left w:w="0" w:type="dxa"/>
            <w:bottom w:w="0" w:type="dxa"/>
            <w:right w:w="0" w:type="dxa"/>
          </w:tblCellMar>
        </w:tblPrEx>
        <w:trPr>
          <w:trHeight w:val="1099"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11</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违法依据</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rPr>
                <w:rFonts w:hint="eastAsia" w:ascii="仿宋" w:hAnsi="仿宋" w:eastAsia="仿宋_GB2312" w:cs="仿宋"/>
                <w:color w:val="000000"/>
                <w:szCs w:val="24"/>
                <w:lang w:eastAsia="zh-CN"/>
              </w:rPr>
            </w:pPr>
            <w:r>
              <w:rPr>
                <w:rFonts w:hint="eastAsia" w:ascii="仿宋_GB2312" w:hAnsi="仿宋" w:eastAsia="仿宋_GB2312" w:cs="仿宋"/>
                <w:sz w:val="24"/>
                <w:szCs w:val="24"/>
                <w:u w:val="none"/>
              </w:rPr>
              <w:t>违反了</w:t>
            </w:r>
            <w:r>
              <w:rPr>
                <w:rFonts w:hint="eastAsia" w:ascii="仿宋_GB2312" w:hAnsi="仿宋_GB2312" w:eastAsia="仿宋_GB2312" w:cs="仿宋_GB2312"/>
                <w:b w:val="0"/>
                <w:bCs w:val="0"/>
                <w:sz w:val="24"/>
                <w:szCs w:val="24"/>
                <w:u w:val="none"/>
                <w:lang w:eastAsia="zh-CN"/>
              </w:rPr>
              <w:t>《安全生产法》第</w:t>
            </w:r>
            <w:r>
              <w:rPr>
                <w:rFonts w:hint="eastAsia" w:ascii="仿宋_GB2312" w:hAnsi="仿宋_GB2312" w:eastAsia="仿宋_GB2312" w:cs="仿宋_GB2312"/>
                <w:b w:val="0"/>
                <w:bCs w:val="0"/>
                <w:sz w:val="24"/>
                <w:szCs w:val="24"/>
                <w:u w:val="none"/>
                <w:lang w:val="en-US" w:eastAsia="zh-CN"/>
              </w:rPr>
              <w:t>四十一条第二款</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b w:val="0"/>
                <w:bCs w:val="0"/>
                <w:sz w:val="24"/>
                <w:szCs w:val="24"/>
                <w:u w:val="none"/>
                <w:lang w:eastAsia="zh-CN"/>
              </w:rPr>
              <w:t>第</w:t>
            </w:r>
            <w:r>
              <w:rPr>
                <w:rFonts w:hint="eastAsia" w:ascii="仿宋_GB2312" w:hAnsi="仿宋_GB2312" w:eastAsia="仿宋_GB2312" w:cs="仿宋_GB2312"/>
                <w:b w:val="0"/>
                <w:bCs w:val="0"/>
                <w:sz w:val="24"/>
                <w:szCs w:val="24"/>
                <w:u w:val="none"/>
                <w:lang w:val="en-US" w:eastAsia="zh-CN"/>
              </w:rPr>
              <w:t>四十二条第一款；</w:t>
            </w:r>
            <w:r>
              <w:rPr>
                <w:rFonts w:hint="eastAsia" w:ascii="仿宋_GB2312" w:hAnsi="仿宋_GB2312" w:eastAsia="仿宋_GB2312" w:cs="仿宋_GB2312"/>
                <w:b w:val="0"/>
                <w:bCs w:val="0"/>
                <w:sz w:val="24"/>
                <w:szCs w:val="24"/>
                <w:u w:val="none"/>
                <w:lang w:eastAsia="zh-CN"/>
              </w:rPr>
              <w:t>《生产安全事故应急预案管理办法》第</w:t>
            </w:r>
            <w:r>
              <w:rPr>
                <w:rFonts w:hint="eastAsia" w:ascii="仿宋_GB2312" w:hAnsi="仿宋_GB2312" w:eastAsia="仿宋_GB2312" w:cs="仿宋_GB2312"/>
                <w:b w:val="0"/>
                <w:bCs w:val="0"/>
                <w:sz w:val="24"/>
                <w:szCs w:val="24"/>
                <w:u w:val="none"/>
                <w:lang w:val="en-US" w:eastAsia="zh-CN"/>
              </w:rPr>
              <w:t>三十八条、</w:t>
            </w:r>
            <w:r>
              <w:rPr>
                <w:rFonts w:hint="eastAsia" w:ascii="仿宋_GB2312" w:hAnsi="仿宋_GB2312" w:eastAsia="仿宋_GB2312" w:cs="仿宋_GB2312"/>
                <w:b w:val="0"/>
                <w:bCs w:val="0"/>
                <w:color w:val="auto"/>
                <w:sz w:val="24"/>
                <w:szCs w:val="24"/>
                <w:u w:val="none"/>
                <w:lang w:eastAsia="zh-CN"/>
              </w:rPr>
              <w:t>第</w:t>
            </w:r>
            <w:r>
              <w:rPr>
                <w:rFonts w:hint="eastAsia" w:ascii="仿宋_GB2312" w:hAnsi="仿宋_GB2312" w:eastAsia="仿宋_GB2312" w:cs="仿宋_GB2312"/>
                <w:b w:val="0"/>
                <w:bCs w:val="0"/>
                <w:color w:val="auto"/>
                <w:sz w:val="24"/>
                <w:szCs w:val="24"/>
                <w:u w:val="none"/>
                <w:lang w:val="en-US" w:eastAsia="zh-CN"/>
              </w:rPr>
              <w:t>四十五条第六款</w:t>
            </w:r>
            <w:r>
              <w:rPr>
                <w:rFonts w:hint="eastAsia" w:ascii="仿宋_GB2312" w:hAnsi="仿宋_GB2312" w:eastAsia="仿宋_GB2312" w:cs="仿宋_GB2312"/>
                <w:sz w:val="24"/>
                <w:szCs w:val="24"/>
                <w:u w:val="none"/>
              </w:rPr>
              <w:t>的规定</w:t>
            </w:r>
            <w:r>
              <w:rPr>
                <w:rFonts w:hint="eastAsia" w:ascii="仿宋_GB2312" w:hAnsi="仿宋_GB2312" w:eastAsia="仿宋_GB2312" w:cs="仿宋_GB2312"/>
                <w:sz w:val="24"/>
                <w:szCs w:val="24"/>
                <w:u w:val="none"/>
                <w:lang w:eastAsia="zh-CN"/>
              </w:rPr>
              <w:t>。</w:t>
            </w:r>
          </w:p>
        </w:tc>
      </w:tr>
      <w:tr>
        <w:tblPrEx>
          <w:tblCellMar>
            <w:top w:w="0" w:type="dxa"/>
            <w:left w:w="0" w:type="dxa"/>
            <w:bottom w:w="0" w:type="dxa"/>
            <w:right w:w="0" w:type="dxa"/>
          </w:tblCellMar>
        </w:tblPrEx>
        <w:trPr>
          <w:trHeight w:val="164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12</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处罚依据</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rPr>
                <w:rFonts w:hint="eastAsia" w:ascii="仿宋" w:hAnsi="仿宋" w:eastAsia="仿宋" w:cs="仿宋"/>
                <w:color w:val="000000"/>
                <w:szCs w:val="24"/>
              </w:rPr>
            </w:pPr>
            <w:r>
              <w:rPr>
                <w:rFonts w:hint="eastAsia" w:ascii="仿宋_GB2312" w:hAnsi="仿宋_GB2312" w:eastAsia="仿宋_GB2312" w:cs="仿宋_GB2312"/>
                <w:sz w:val="24"/>
                <w:szCs w:val="24"/>
                <w:u w:val="none"/>
              </w:rPr>
              <w:t>依据</w:t>
            </w:r>
            <w:r>
              <w:rPr>
                <w:rFonts w:hint="eastAsia" w:ascii="仿宋_GB2312" w:hAnsi="仿宋_GB2312" w:eastAsia="仿宋_GB2312" w:cs="仿宋_GB2312"/>
                <w:b w:val="0"/>
                <w:bCs w:val="0"/>
                <w:sz w:val="24"/>
                <w:szCs w:val="24"/>
                <w:u w:val="none"/>
                <w:lang w:eastAsia="zh-CN"/>
              </w:rPr>
              <w:t>《安全生产法》第</w:t>
            </w:r>
            <w:r>
              <w:rPr>
                <w:rFonts w:hint="eastAsia" w:ascii="仿宋_GB2312" w:hAnsi="仿宋_GB2312" w:eastAsia="仿宋_GB2312" w:cs="仿宋_GB2312"/>
                <w:b w:val="0"/>
                <w:bCs w:val="0"/>
                <w:sz w:val="24"/>
                <w:szCs w:val="24"/>
                <w:u w:val="none"/>
                <w:lang w:val="en-US" w:eastAsia="zh-CN"/>
              </w:rPr>
              <w:t>一百零一条第五款</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b w:val="0"/>
                <w:bCs w:val="0"/>
                <w:sz w:val="24"/>
                <w:szCs w:val="24"/>
                <w:u w:val="none"/>
                <w:lang w:eastAsia="zh-CN"/>
              </w:rPr>
              <w:t>第</w:t>
            </w:r>
            <w:r>
              <w:rPr>
                <w:rFonts w:hint="eastAsia" w:ascii="仿宋_GB2312" w:hAnsi="仿宋_GB2312" w:eastAsia="仿宋_GB2312" w:cs="仿宋_GB2312"/>
                <w:b w:val="0"/>
                <w:bCs w:val="0"/>
                <w:sz w:val="24"/>
                <w:szCs w:val="24"/>
                <w:u w:val="none"/>
                <w:lang w:val="en-US" w:eastAsia="zh-CN"/>
              </w:rPr>
              <w:t>一百零五条第一款</w:t>
            </w:r>
            <w:r>
              <w:rPr>
                <w:rFonts w:hint="eastAsia" w:ascii="仿宋_GB2312" w:hAnsi="仿宋_GB2312" w:eastAsia="仿宋_GB2312" w:cs="仿宋_GB2312"/>
                <w:sz w:val="24"/>
                <w:szCs w:val="24"/>
                <w:u w:val="none"/>
                <w:lang w:val="en" w:eastAsia="zh-CN"/>
              </w:rPr>
              <w:t>；</w:t>
            </w:r>
            <w:r>
              <w:rPr>
                <w:rFonts w:hint="eastAsia" w:ascii="仿宋_GB2312" w:hAnsi="仿宋_GB2312" w:eastAsia="仿宋_GB2312" w:cs="仿宋_GB2312"/>
                <w:b w:val="0"/>
                <w:bCs w:val="0"/>
                <w:sz w:val="24"/>
                <w:szCs w:val="24"/>
                <w:u w:val="none"/>
                <w:lang w:eastAsia="zh-CN"/>
              </w:rPr>
              <w:t>《生产安全事故应急预案管理办法》第</w:t>
            </w:r>
            <w:r>
              <w:rPr>
                <w:rFonts w:hint="eastAsia" w:ascii="仿宋_GB2312" w:hAnsi="仿宋_GB2312" w:eastAsia="仿宋_GB2312" w:cs="仿宋_GB2312"/>
                <w:b w:val="0"/>
                <w:bCs w:val="0"/>
                <w:sz w:val="24"/>
                <w:szCs w:val="24"/>
                <w:u w:val="none"/>
                <w:lang w:val="en-US" w:eastAsia="zh-CN"/>
              </w:rPr>
              <w:t>四十五条第六项、第七项</w:t>
            </w:r>
            <w:r>
              <w:rPr>
                <w:rFonts w:hint="eastAsia" w:ascii="仿宋_GB2312" w:hAnsi="仿宋_GB2312" w:eastAsia="仿宋_GB2312" w:cs="仿宋_GB2312"/>
                <w:sz w:val="24"/>
                <w:szCs w:val="24"/>
                <w:u w:val="none"/>
                <w:lang w:val="en-US" w:eastAsia="zh-CN"/>
              </w:rPr>
              <w:t>的</w:t>
            </w:r>
            <w:r>
              <w:rPr>
                <w:rFonts w:hint="eastAsia" w:ascii="仿宋_GB2312" w:hAnsi="仿宋" w:eastAsia="仿宋_GB2312" w:cs="仿宋"/>
                <w:sz w:val="24"/>
                <w:szCs w:val="24"/>
                <w:u w:val="none"/>
              </w:rPr>
              <w:t>规定</w:t>
            </w:r>
            <w:r>
              <w:rPr>
                <w:rFonts w:hint="eastAsia" w:ascii="仿宋_GB2312" w:hAnsi="仿宋" w:eastAsia="仿宋_GB2312" w:cs="仿宋"/>
                <w:sz w:val="24"/>
                <w:szCs w:val="24"/>
                <w:u w:val="none"/>
                <w:lang w:eastAsia="zh-CN"/>
              </w:rPr>
              <w:t>。</w:t>
            </w:r>
          </w:p>
        </w:tc>
      </w:tr>
      <w:tr>
        <w:tblPrEx>
          <w:tblCellMar>
            <w:top w:w="0" w:type="dxa"/>
            <w:left w:w="0" w:type="dxa"/>
            <w:bottom w:w="0" w:type="dxa"/>
            <w:right w:w="0" w:type="dxa"/>
          </w:tblCellMar>
        </w:tblPrEx>
        <w:trPr>
          <w:trHeight w:val="1604"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13</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处罚结果</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spacing w:line="440" w:lineRule="exact"/>
              <w:jc w:val="center"/>
              <w:rPr>
                <w:rFonts w:hint="eastAsia" w:ascii="仿宋" w:hAnsi="仿宋" w:eastAsia="仿宋" w:cs="仿宋"/>
                <w:color w:val="000000"/>
                <w:sz w:val="24"/>
                <w:szCs w:val="24"/>
              </w:rPr>
            </w:pPr>
            <w:r>
              <w:rPr>
                <w:rFonts w:hint="eastAsia" w:ascii="仿宋" w:hAnsi="仿宋" w:eastAsia="仿宋" w:cs="仿宋"/>
                <w:kern w:val="0"/>
                <w:sz w:val="24"/>
                <w:szCs w:val="24"/>
                <w:lang w:bidi="ar"/>
              </w:rPr>
              <w:t>给予</w:t>
            </w:r>
            <w:r>
              <w:rPr>
                <w:rFonts w:hint="eastAsia" w:ascii="仿宋_GB2312" w:hAnsi="仿宋_GB2312" w:eastAsia="仿宋_GB2312" w:cs="仿宋_GB2312"/>
                <w:sz w:val="24"/>
                <w:szCs w:val="24"/>
                <w:u w:val="none"/>
                <w:lang w:eastAsia="zh-CN"/>
              </w:rPr>
              <w:t>企业</w:t>
            </w:r>
            <w:r>
              <w:rPr>
                <w:rFonts w:hint="eastAsia" w:ascii="仿宋" w:hAnsi="仿宋" w:eastAsia="仿宋" w:cs="仿宋"/>
                <w:kern w:val="0"/>
                <w:sz w:val="24"/>
                <w:szCs w:val="24"/>
                <w:lang w:eastAsia="zh-CN" w:bidi="ar"/>
              </w:rPr>
              <w:t>壹拾</w:t>
            </w:r>
            <w:r>
              <w:rPr>
                <w:rFonts w:hint="eastAsia" w:ascii="仿宋_GB2312" w:hAnsi="仿宋_GB2312" w:eastAsia="仿宋_GB2312" w:cs="仿宋_GB2312"/>
                <w:kern w:val="0"/>
                <w:sz w:val="24"/>
                <w:szCs w:val="24"/>
                <w:u w:val="none"/>
                <w:lang w:val="en-US" w:eastAsia="zh-CN"/>
              </w:rPr>
              <w:t>肆</w:t>
            </w:r>
            <w:r>
              <w:rPr>
                <w:rFonts w:hint="eastAsia" w:ascii="仿宋" w:hAnsi="仿宋" w:eastAsia="仿宋" w:cs="仿宋"/>
                <w:kern w:val="0"/>
                <w:sz w:val="24"/>
                <w:szCs w:val="24"/>
                <w:lang w:bidi="ar"/>
              </w:rPr>
              <w:t>万元（</w:t>
            </w:r>
            <w:r>
              <w:rPr>
                <w:rFonts w:hint="eastAsia" w:ascii="仿宋" w:hAnsi="仿宋" w:eastAsia="仿宋" w:cs="仿宋"/>
                <w:kern w:val="0"/>
                <w:sz w:val="24"/>
                <w:szCs w:val="24"/>
                <w:lang w:val="en-US" w:eastAsia="zh-CN" w:bidi="ar"/>
              </w:rPr>
              <w:t>14</w:t>
            </w:r>
            <w:r>
              <w:rPr>
                <w:rFonts w:hint="eastAsia" w:ascii="仿宋" w:hAnsi="仿宋" w:eastAsia="仿宋" w:cs="仿宋"/>
                <w:kern w:val="0"/>
                <w:sz w:val="24"/>
                <w:szCs w:val="24"/>
                <w:lang w:bidi="ar"/>
              </w:rPr>
              <w:t>0000.00元）</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u w:val="none"/>
                <w:lang w:eastAsia="zh-CN" w:bidi="ar"/>
              </w:rPr>
              <w:t>个人</w:t>
            </w:r>
            <w:r>
              <w:rPr>
                <w:rFonts w:hint="eastAsia" w:ascii="仿宋_GB2312" w:hAnsi="仿宋_GB2312" w:eastAsia="仿宋_GB2312" w:cs="仿宋_GB2312"/>
                <w:sz w:val="24"/>
                <w:szCs w:val="21"/>
                <w:u w:val="none"/>
                <w:lang w:val="en-US" w:eastAsia="zh-CN"/>
              </w:rPr>
              <w:t>伍仟元（5000.00元）</w:t>
            </w:r>
            <w:r>
              <w:rPr>
                <w:rFonts w:hint="eastAsia" w:ascii="仿宋" w:hAnsi="仿宋" w:eastAsia="仿宋" w:cs="仿宋"/>
                <w:kern w:val="0"/>
                <w:sz w:val="24"/>
                <w:szCs w:val="24"/>
                <w:lang w:bidi="ar"/>
              </w:rPr>
              <w:t>的行政处罚</w:t>
            </w:r>
          </w:p>
        </w:tc>
      </w:tr>
    </w:tbl>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Unifont">
    <w:altName w:val="宋体"/>
    <w:panose1 w:val="02000604000000000000"/>
    <w:charset w:val="86"/>
    <w:family w:val="auto"/>
    <w:pitch w:val="default"/>
    <w:sig w:usb0="00000000" w:usb1="00000000" w:usb2="E817FFFF" w:usb3="007F001F"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00000000"/>
    <w:rsid w:val="1A2B0F37"/>
    <w:rsid w:val="41A1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Unifont"/>
      <w:color w:val="auto"/>
      <w:kern w:val="0"/>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rPr>
      <w:rFonts w:ascii="宋体" w:hAnsi="Calibri" w:eastAsia="宋体" w:cs="宋体"/>
      <w:sz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2023-01-09T00:55:00Z</dcterms:created>
  <dc:creator>Administrator</dc:creator>
  <cp:lastModifiedBy>安之若素i</cp:lastModifiedBy>
  <dcterms:modified xsi:type="dcterms:W3CDTF">2023-01-30T01:42:59Z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7887FE58DE7F4C169741D394B36236F6</vt:lpwstr>
  </property>
</Properties>
</file>