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培训名额分配表</w:t>
      </w:r>
    </w:p>
    <w:p>
      <w:pPr>
        <w:pStyle w:val="2"/>
      </w:pPr>
    </w:p>
    <w:tbl>
      <w:tblPr>
        <w:tblStyle w:val="3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935"/>
        <w:gridCol w:w="909"/>
        <w:gridCol w:w="30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各市县（区）应急管理局培训名额</w:t>
            </w: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  <w:p>
            <w:pPr>
              <w:spacing w:line="300" w:lineRule="exact"/>
              <w:jc w:val="center"/>
              <w:rPr>
                <w:rFonts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西安市（含所辖县区、西咸新区）应急管理局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宝鸡市（含所辖县区）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咸阳市（含所辖县区）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铜川市（含所辖县区）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渭南市（含所辖县区）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延安市（含所辖县区）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榆林市（含所辖县区）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汉中市（含所辖县区）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安康市（含所辖县区）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商洛市（含所辖县区）</w:t>
            </w:r>
          </w:p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杨凌示范区（含所辖县区）应急管理局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韩城市应急管理局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238人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厅机关有关处室及直属事业单位名额</w:t>
            </w: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应急指挥中心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教育培训处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救援协调和预案管理局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风险监测和综合减灾处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防汛抗旱处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火灾防治管理处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安全生产综合协调处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地震和地质灾害救援处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工矿商贸安全监督管理处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安全生产行业指导处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安全生产执法局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危险化学品安全监督管理处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省防汛抗旱保障中心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救灾和物资保障处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省安全生产宣传教育中心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省安全生产科学技术中心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spacing w:val="-6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省应急救援与航空护林中心</w:t>
            </w:r>
          </w:p>
        </w:tc>
        <w:tc>
          <w:tcPr>
            <w:tcW w:w="9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省减灾救灾中心</w:t>
            </w:r>
          </w:p>
        </w:tc>
        <w:tc>
          <w:tcPr>
            <w:tcW w:w="9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6" w:type="dxa"/>
            <w:vMerge w:val="continue"/>
          </w:tcPr>
          <w:p>
            <w:pPr>
              <w:spacing w:line="300" w:lineRule="exact"/>
              <w:jc w:val="center"/>
              <w:rPr>
                <w:rFonts w:hint="eastAsia" w:ascii="仿宋" w:hAnsi="Times New Roman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9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56</w:t>
            </w:r>
            <w:r>
              <w:rPr>
                <w:rFonts w:hint="eastAsia" w:ascii="仿宋" w:hAnsi="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AFA52EB"/>
    <w:rsid w:val="1A2B0F37"/>
    <w:rsid w:val="3F44357F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2023-04-17T09:29:37Z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7887FE58DE7F4C169741D394B36236F6</vt:lpwstr>
  </property>
</Properties>
</file>