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positio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position w:val="0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positio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position w:val="0"/>
          <w:sz w:val="44"/>
          <w:szCs w:val="44"/>
          <w:highlight w:val="none"/>
          <w:u w:val="none"/>
          <w:lang w:val="en-US" w:eastAsia="zh-CN"/>
        </w:rPr>
        <w:t>全省重大事故隐患专项排查整治2023行动进展情况统计表（样表）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positio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>填报单位：</w:t>
      </w:r>
      <w:r>
        <w:rPr>
          <w:rFonts w:hint="eastAsia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>填报日期：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46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3"/>
        <w:gridCol w:w="212"/>
        <w:gridCol w:w="202"/>
        <w:gridCol w:w="203"/>
        <w:gridCol w:w="193"/>
        <w:gridCol w:w="203"/>
        <w:gridCol w:w="213"/>
        <w:gridCol w:w="229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00"/>
        <w:gridCol w:w="296"/>
        <w:gridCol w:w="300"/>
        <w:gridCol w:w="296"/>
        <w:gridCol w:w="337"/>
        <w:gridCol w:w="337"/>
        <w:gridCol w:w="313"/>
        <w:gridCol w:w="313"/>
        <w:gridCol w:w="290"/>
        <w:gridCol w:w="337"/>
        <w:gridCol w:w="337"/>
        <w:gridCol w:w="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层级</w:t>
            </w:r>
          </w:p>
        </w:tc>
        <w:tc>
          <w:tcPr>
            <w:tcW w:w="267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总体情况</w:t>
            </w:r>
          </w:p>
        </w:tc>
        <w:tc>
          <w:tcPr>
            <w:tcW w:w="2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对企业自查自改进行抽查检查情况</w:t>
            </w:r>
          </w:p>
        </w:tc>
        <w:tc>
          <w:tcPr>
            <w:tcW w:w="499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部门精准严格执法情况</w:t>
            </w:r>
          </w:p>
        </w:tc>
        <w:tc>
          <w:tcPr>
            <w:tcW w:w="34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党委政府组织领导情况</w:t>
            </w:r>
          </w:p>
        </w:tc>
        <w:tc>
          <w:tcPr>
            <w:tcW w:w="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排查发现的一般隐患（个）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一般隐患中已整改的（个）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企业自查发现的重大事故隐患（个）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企业自查发现的重大事故隐患中已完成整改的（个）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部门检查发现的重大事故隐患（个）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部门检查发现重大事故隐患中已完成整改的（个）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政府挂牌督办的重大事故隐患（个）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挂牌督办重大事故隐患中已完成整改的（个）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部门抽查检查的企业总数（家）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企业主要负责人未按要求亲自研究排查整治工作（家）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企业主要负责人未带队检查（家）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企业未制定分管负责人职责清单（家）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企业未依法建立安全管理机构和配足安全管理人员（家）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电焊等特种作业岗位人员无证上岗作业（家）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外包外租安全管理混乱（家）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未按规定开展应急演练、员工不熟悉逃生出口（家）</w:t>
            </w:r>
          </w:p>
        </w:tc>
        <w:tc>
          <w:tcPr>
            <w:tcW w:w="4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帮扶指导重点市（个次）</w:t>
            </w:r>
          </w:p>
        </w:tc>
        <w:tc>
          <w:tcPr>
            <w:tcW w:w="4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帮扶指导重点县（个次）</w:t>
            </w:r>
          </w:p>
        </w:tc>
        <w:tc>
          <w:tcPr>
            <w:tcW w:w="3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帮扶指导重点企业（家次）</w:t>
            </w:r>
          </w:p>
        </w:tc>
        <w:tc>
          <w:tcPr>
            <w:tcW w:w="4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行政处罚（次，万元）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企业和企业主要负责人“一案双罚”（次）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移送司法机关（人）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责令停产整顿（家）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曝光企业（家）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约谈企业（家）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联合惩戒企业（家）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公布典型执法案例（个）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其中，危险作业罪案例（个）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责任倒查追责问责（人）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约谈通报有关地区及部门（次）</w:t>
            </w:r>
          </w:p>
        </w:tc>
        <w:tc>
          <w:tcPr>
            <w:tcW w:w="5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省、市、县党委政府分别组织专题学习国务院安全生产15条硬措施和我省50条措施（次）</w:t>
            </w:r>
          </w:p>
        </w:tc>
        <w:tc>
          <w:tcPr>
            <w:tcW w:w="5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省、市、县党委政府主要负责同志分别专题研究（次）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省、市、县政府负责同志分别现场督导检查（次）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省、市、县安委会成员单位负责同志分别到企业宣讲（次）</w:t>
            </w:r>
          </w:p>
        </w:tc>
        <w:tc>
          <w:tcPr>
            <w:tcW w:w="3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举报奖励（万元）</w:t>
            </w:r>
          </w:p>
        </w:tc>
        <w:tc>
          <w:tcPr>
            <w:tcW w:w="3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其中，匿名举报查实奖励（万元</w:t>
            </w:r>
          </w:p>
        </w:tc>
        <w:tc>
          <w:tcPr>
            <w:tcW w:w="2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是否在省级主流媒体播放安全生产专题栏目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市县两级配备专兼职技术检查员数量（人）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组织开展考核巡查督导检查（次）</w:t>
            </w:r>
          </w:p>
        </w:tc>
        <w:tc>
          <w:tcPr>
            <w:tcW w:w="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个</w:t>
            </w:r>
          </w:p>
        </w:tc>
        <w:tc>
          <w:tcPr>
            <w:tcW w:w="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次</w:t>
            </w:r>
          </w:p>
        </w:tc>
        <w:tc>
          <w:tcPr>
            <w:tcW w:w="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个</w:t>
            </w:r>
          </w:p>
        </w:tc>
        <w:tc>
          <w:tcPr>
            <w:tcW w:w="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次</w:t>
            </w:r>
          </w:p>
        </w:tc>
        <w:tc>
          <w:tcPr>
            <w:tcW w:w="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家</w:t>
            </w:r>
          </w:p>
        </w:tc>
        <w:tc>
          <w:tcPr>
            <w:tcW w:w="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次</w:t>
            </w:r>
          </w:p>
        </w:tc>
        <w:tc>
          <w:tcPr>
            <w:tcW w:w="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次</w:t>
            </w:r>
          </w:p>
        </w:tc>
        <w:tc>
          <w:tcPr>
            <w:tcW w:w="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万元</w:t>
            </w: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党委</w:t>
            </w:r>
          </w:p>
        </w:tc>
        <w:tc>
          <w:tcPr>
            <w:tcW w:w="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政府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党委</w:t>
            </w:r>
          </w:p>
        </w:tc>
        <w:tc>
          <w:tcPr>
            <w:tcW w:w="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政府</w:t>
            </w:r>
          </w:p>
        </w:tc>
        <w:tc>
          <w:tcPr>
            <w:tcW w:w="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**市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市级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县级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**部门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省级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市级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县级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4435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1.表自5月份开始上报，每月2日、16日前上报截至上月末、本月15日的累计情况。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表中内容应围绕专项排查整治工作并对照方案具体要求如实填报，特别是对企业自查情况进行抽查检查时，要深挖细查，查出真问题。如：电焊等人员无证上岗作业，既要通过现场检查发现问题，也要通过对企业动火等特种作业存单进行检查核实来发现问题；外包外租管理混乱，是指符合以下情形之一的：承包承租方不具备安全生产条件、未取得相应资质，双方未签订安全生产协议，安全生产管理职责不清，未纳入本企业统一管理等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3.表中明确提出省、市、县三级的有关事项需要分开进行统计上报。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4.表中事项，填报单位未涉及的，不填。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" w:hAnsi="仿宋" w:eastAsia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>审核人：                          填报人：      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087400"/>
    <w:rsid w:val="1A2B0F37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UserStyle_0"/>
    <w:basedOn w:val="1"/>
    <w:next w:val="1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2023-05-09T08:32:57Z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