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工贸安全生产二级标准化企业名单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245"/>
        <w:gridCol w:w="169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评审分类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汉中锌业有限责任公司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中央储备粮汉中直属库有限公司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陕西汉德车桥有限公司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千阳海螺水泥有限责任公司（水泥制造）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陕西八钢板簧有限公司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2024年8月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中央储备粮宝鸡直属库有限公司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陕西统一企业有限公司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咸阳隆基乐叶光伏科技有限公司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陕西延长石油西北橡胶有限责任公司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陕西陕煤彬长矿业有限公司生产服务中心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中央储备粮铜川直属库有限公司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铜川尧柏特种水泥有限公司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水泥制造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陕西正元秦电环保产业有限公司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陕煤集团神南产业发展有限公司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米脂冀东水泥有限公司（水泥制造）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清涧北国枣业有限责任公司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陕西盛华冶化有限公司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陕西箐华服饰有限公司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333333"/>
                <w:sz w:val="21"/>
                <w:szCs w:val="21"/>
                <w:lang w:val="en-US" w:eastAsia="zh-CN"/>
              </w:rPr>
              <w:t>宝鸡好猫实业（集团）有限公司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陕西伊利乳业有限责任公司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中央储备粮西安直属库有限公司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西安西电光电缆有限责任公司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西门子信号有限公司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西安宝光智能电气有限公司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西安铁路信号有限责任公司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西安天力金属复合材料股份有限公司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西安超晶科技股份有限公司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陕西建设机械股份有限公司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长庆石油勘探局有限公司机械制造总厂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复评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金堆城钼业股份有限公司金属分公司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西安蓝田尧柏水泥有限公司（水泥制造）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424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西安向阳航天材料股份有限公司</w:t>
            </w:r>
          </w:p>
        </w:tc>
        <w:tc>
          <w:tcPr>
            <w:tcW w:w="169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2026年5月</w:t>
            </w:r>
          </w:p>
        </w:tc>
      </w:tr>
    </w:tbl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3CF4604E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8"/>
    </w:pPr>
    <w:rPr>
      <w:rFonts w:ascii="宋体" w:eastAsia="宋体"/>
      <w:sz w:val="27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2023-05-18T01:25:26Z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