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123" w:rsidRDefault="00434123" w:rsidP="00434123">
      <w:pPr>
        <w:pStyle w:val="Char2"/>
        <w:spacing w:line="600" w:lineRule="exact"/>
        <w:rPr>
          <w:rFonts w:ascii="黑体" w:eastAsia="黑体" w:cs="黑体"/>
          <w:color w:val="000000"/>
          <w:kern w:val="0"/>
          <w:szCs w:val="32"/>
        </w:rPr>
      </w:pPr>
      <w:r>
        <w:rPr>
          <w:rFonts w:ascii="黑体" w:eastAsia="黑体" w:cs="黑体" w:hint="eastAsia"/>
          <w:color w:val="000000"/>
          <w:kern w:val="0"/>
          <w:szCs w:val="32"/>
        </w:rPr>
        <w:t>附件3</w:t>
      </w:r>
    </w:p>
    <w:p w:rsidR="00434123" w:rsidRDefault="00434123" w:rsidP="00434123">
      <w:pPr>
        <w:spacing w:line="600" w:lineRule="exact"/>
        <w:rPr>
          <w:rFonts w:ascii="黑体" w:eastAsia="黑体" w:cs="黑体"/>
          <w:color w:val="000000"/>
          <w:kern w:val="0"/>
          <w:szCs w:val="32"/>
        </w:rPr>
      </w:pPr>
    </w:p>
    <w:p w:rsidR="00434123" w:rsidRDefault="00434123" w:rsidP="00434123">
      <w:pPr>
        <w:pStyle w:val="a5"/>
        <w:spacing w:after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省应急管理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厅部门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整体支出绩效自评表</w:t>
      </w:r>
    </w:p>
    <w:p w:rsidR="00434123" w:rsidRDefault="00434123" w:rsidP="00434123">
      <w:pPr>
        <w:pStyle w:val="a5"/>
        <w:spacing w:after="0" w:line="600" w:lineRule="exact"/>
        <w:jc w:val="center"/>
        <w:rPr>
          <w:rFonts w:ascii="楷体" w:eastAsia="楷体" w:hAnsi="楷体" w:cs="楷体"/>
          <w:color w:val="000000" w:themeColor="text1"/>
          <w:kern w:val="0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Cs w:val="32"/>
        </w:rPr>
        <w:t>（2022年度）</w:t>
      </w:r>
    </w:p>
    <w:tbl>
      <w:tblPr>
        <w:tblW w:w="93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411"/>
        <w:gridCol w:w="907"/>
        <w:gridCol w:w="1453"/>
        <w:gridCol w:w="814"/>
        <w:gridCol w:w="767"/>
        <w:gridCol w:w="433"/>
        <w:gridCol w:w="800"/>
        <w:gridCol w:w="763"/>
        <w:gridCol w:w="370"/>
        <w:gridCol w:w="441"/>
        <w:gridCol w:w="126"/>
        <w:gridCol w:w="581"/>
        <w:gridCol w:w="1003"/>
      </w:tblGrid>
      <w:tr w:rsidR="00434123" w:rsidTr="00F532F1">
        <w:trPr>
          <w:trHeight w:val="340"/>
          <w:jc w:val="center"/>
        </w:trPr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部门（单位）名称</w:t>
            </w:r>
          </w:p>
        </w:tc>
        <w:tc>
          <w:tcPr>
            <w:tcW w:w="7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陕西省应急管理厅</w:t>
            </w:r>
          </w:p>
        </w:tc>
      </w:tr>
      <w:tr w:rsidR="00434123" w:rsidTr="00F532F1">
        <w:trPr>
          <w:trHeight w:val="471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年度主要任务完成情况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任务名称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主要内容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完成情况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全年预算数（万元）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全年执行数（万元）</w:t>
            </w:r>
          </w:p>
        </w:tc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434123" w:rsidTr="00F532F1">
        <w:trPr>
          <w:trHeight w:val="34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434123" w:rsidTr="00F532F1">
        <w:trPr>
          <w:trHeight w:val="1613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任务1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有效预防重特大安全生产事故，减少人员伤亡和造成的经济损失。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left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全年安全生产事故起数、死亡人数同比下降34.86%、28.57%，连续48个月未发生重大以上生产安全事故。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434123" w:rsidTr="00F532F1">
        <w:trPr>
          <w:trHeight w:val="2051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任务2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做好全省应急管理工作，应急能力不断提升。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left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组织开展各类应急演练162项，出台《鼓励国有企业参与应急管理工作指导意见》，已组建24支省级、239支市级专业救援队伍，3.2万余人。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434123" w:rsidTr="00F532F1">
        <w:trPr>
          <w:trHeight w:val="2093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任务3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做好全省减灾防灾工作，灾情发生后，确保灾民及时得到救助。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left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实现</w:t>
            </w:r>
            <w:r>
              <w:rPr>
                <w:rFonts w:ascii="仿宋" w:cs="仿宋" w:hint="eastAsia"/>
                <w:color w:val="000000"/>
                <w:sz w:val="18"/>
                <w:szCs w:val="18"/>
                <w:lang w:val="zh-CN"/>
              </w:rPr>
              <w:t>洪涝灾害</w:t>
            </w:r>
            <w:r>
              <w:rPr>
                <w:rFonts w:ascii="仿宋" w:cs="仿宋" w:hint="eastAsia"/>
                <w:color w:val="000000"/>
                <w:sz w:val="18"/>
                <w:szCs w:val="18"/>
              </w:rPr>
              <w:t>、森林防火两个“零伤亡”</w:t>
            </w: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，地质灾害、死亡人数同比分别下降71.4%，75%，</w:t>
            </w:r>
            <w:r>
              <w:rPr>
                <w:rFonts w:ascii="仿宋" w:cs="仿宋" w:hint="eastAsia"/>
                <w:color w:val="000000"/>
                <w:sz w:val="18"/>
                <w:szCs w:val="18"/>
              </w:rPr>
              <w:t>受灾人次和直接经济损失同比下降50.61%、79.34%。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434123" w:rsidTr="00F532F1">
        <w:trPr>
          <w:trHeight w:val="556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金额合计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29,962.34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29,962.34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26,968.59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26,968.59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8.5</w:t>
            </w:r>
          </w:p>
        </w:tc>
      </w:tr>
      <w:tr w:rsidR="00434123" w:rsidTr="00F532F1">
        <w:trPr>
          <w:trHeight w:val="340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年度总体目标完成情况</w:t>
            </w:r>
          </w:p>
        </w:tc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预期目标（年初设定）</w:t>
            </w:r>
          </w:p>
        </w:tc>
        <w:tc>
          <w:tcPr>
            <w:tcW w:w="4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目标实际完成情况</w:t>
            </w:r>
          </w:p>
        </w:tc>
      </w:tr>
      <w:tr w:rsidR="00434123" w:rsidTr="00F532F1">
        <w:trPr>
          <w:trHeight w:val="270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ind w:firstLineChars="200" w:firstLine="322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目标1.有效预防重特大安全生产事故，减少人员伤亡和造成的</w:t>
            </w:r>
          </w:p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经济损失。</w:t>
            </w:r>
          </w:p>
          <w:p w:rsidR="00434123" w:rsidRDefault="00434123" w:rsidP="00F532F1">
            <w:pPr>
              <w:widowControl/>
              <w:spacing w:line="240" w:lineRule="exact"/>
              <w:ind w:firstLineChars="200" w:firstLine="322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目标2.做好全省应急管理工作，应急能力不断提升。</w:t>
            </w:r>
          </w:p>
          <w:p w:rsidR="00434123" w:rsidRDefault="00434123" w:rsidP="00F532F1">
            <w:pPr>
              <w:widowControl/>
              <w:spacing w:line="240" w:lineRule="exact"/>
              <w:ind w:firstLineChars="200" w:firstLine="322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目标3.做好全省减灾防灾工作，灾情发生后，确保灾民及时得到救助。</w:t>
            </w:r>
          </w:p>
        </w:tc>
        <w:tc>
          <w:tcPr>
            <w:tcW w:w="4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ind w:firstLineChars="200" w:firstLine="322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目标1完成情况：</w:t>
            </w:r>
            <w:r>
              <w:rPr>
                <w:rFonts w:ascii="仿宋" w:cs="仿宋" w:hint="eastAsia"/>
                <w:color w:val="000000"/>
                <w:sz w:val="18"/>
                <w:szCs w:val="18"/>
              </w:rPr>
              <w:t>全年安全生产事故起数、</w:t>
            </w:r>
          </w:p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死亡人数同比下降34.86%、28.57%，连续48个月未发生重大以上生产安全事故。</w:t>
            </w:r>
          </w:p>
          <w:p w:rsidR="00434123" w:rsidRDefault="00434123" w:rsidP="00F532F1">
            <w:pPr>
              <w:widowControl/>
              <w:spacing w:line="240" w:lineRule="exact"/>
              <w:ind w:firstLineChars="200" w:firstLine="322"/>
              <w:jc w:val="left"/>
              <w:textAlignment w:val="center"/>
              <w:rPr>
                <w:rFonts w:asci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目标2完成情况：</w:t>
            </w: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组织开展各类应急演练162</w:t>
            </w:r>
          </w:p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项，出台《鼓励国有企业参与应急管理工作指导意见》，已组建24支省级、239支市级专业救援队伍，3.2万余人。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  <w:t xml:space="preserve">    目标3完成情况：</w:t>
            </w: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实现</w:t>
            </w:r>
            <w:r>
              <w:rPr>
                <w:rFonts w:ascii="仿宋" w:cs="仿宋" w:hint="eastAsia"/>
                <w:color w:val="000000"/>
                <w:sz w:val="18"/>
                <w:szCs w:val="18"/>
                <w:lang w:val="zh-CN"/>
              </w:rPr>
              <w:t>洪涝灾害</w:t>
            </w:r>
            <w:r>
              <w:rPr>
                <w:rFonts w:ascii="仿宋" w:cs="仿宋" w:hint="eastAsia"/>
                <w:color w:val="000000"/>
                <w:sz w:val="18"/>
                <w:szCs w:val="18"/>
              </w:rPr>
              <w:t>、森林防火两个“零伤亡”</w:t>
            </w: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，地质灾害、死亡人数同比分别下降71.4%，75%，</w:t>
            </w:r>
            <w:r>
              <w:rPr>
                <w:rFonts w:ascii="仿宋" w:cs="仿宋" w:hint="eastAsia"/>
                <w:color w:val="000000"/>
                <w:sz w:val="18"/>
                <w:szCs w:val="18"/>
              </w:rPr>
              <w:t>受灾人次和直接经济损失同比下降50.61%、79.34%。</w:t>
            </w:r>
          </w:p>
        </w:tc>
      </w:tr>
      <w:tr w:rsidR="00434123" w:rsidTr="00F532F1">
        <w:trPr>
          <w:trHeight w:val="520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lastRenderedPageBreak/>
              <w:t>年度绩效指标完成情况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434123" w:rsidTr="00F532F1">
        <w:trPr>
          <w:trHeight w:val="522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产出指标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  <w:t>（50分）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聘请专家人数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≥150人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810人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434123" w:rsidTr="00F532F1">
        <w:trPr>
          <w:trHeight w:val="54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开展安全生产大检查次数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≥10次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15次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434123" w:rsidTr="00F532F1">
        <w:trPr>
          <w:trHeight w:val="562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全年驻矿督导次数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≥150次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805次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434123" w:rsidTr="00F532F1">
        <w:trPr>
          <w:trHeight w:val="54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召开安全生产电视电话会议次数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≥8次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28次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434123" w:rsidTr="00F532F1">
        <w:trPr>
          <w:trHeight w:val="548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自然灾害普查任务覆盖地区数量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110个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110个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434123" w:rsidTr="00F532F1">
        <w:trPr>
          <w:trHeight w:val="46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增加高压供电系统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1套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434123" w:rsidTr="00F532F1">
        <w:trPr>
          <w:trHeight w:val="482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确保受灾困难群众及时得到救助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5</w:t>
            </w:r>
          </w:p>
        </w:tc>
      </w:tr>
      <w:tr w:rsidR="00434123" w:rsidTr="00F532F1">
        <w:trPr>
          <w:trHeight w:val="576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安全生产隐患整改率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5</w:t>
            </w:r>
          </w:p>
        </w:tc>
      </w:tr>
      <w:tr w:rsidR="00434123" w:rsidTr="00F532F1">
        <w:trPr>
          <w:trHeight w:val="588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自然灾害普查数据成果质检核查通过率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5</w:t>
            </w:r>
          </w:p>
        </w:tc>
      </w:tr>
      <w:tr w:rsidR="00434123" w:rsidTr="00F532F1">
        <w:trPr>
          <w:trHeight w:val="57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灾害发生后，确保12个小时内，受灾困难群众得到救助。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7</w:t>
            </w:r>
          </w:p>
        </w:tc>
      </w:tr>
      <w:tr w:rsidR="00434123" w:rsidTr="00F532F1">
        <w:trPr>
          <w:trHeight w:val="522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在规定时限内隐患治理完成率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≥80%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7</w:t>
            </w:r>
          </w:p>
        </w:tc>
      </w:tr>
      <w:tr w:rsidR="00434123" w:rsidTr="00F532F1">
        <w:trPr>
          <w:trHeight w:val="535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预算控制数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29,962.34万元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26,968.59万元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left"/>
              <w:rPr>
                <w:rFonts w:ascii="仿宋" w:cs="仿宋"/>
                <w:color w:val="000000" w:themeColor="text1"/>
                <w:sz w:val="18"/>
                <w:szCs w:val="18"/>
              </w:rPr>
            </w:pPr>
          </w:p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</w:t>
            </w:r>
          </w:p>
        </w:tc>
      </w:tr>
      <w:tr w:rsidR="00434123" w:rsidTr="00F532F1">
        <w:trPr>
          <w:trHeight w:val="33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效益指标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  <w:t>（30分）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社会效益</w:t>
            </w:r>
          </w:p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相关行业重特大事故得到有效遏制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大幅减少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大幅减少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</w:t>
            </w:r>
          </w:p>
        </w:tc>
      </w:tr>
      <w:tr w:rsidR="00434123" w:rsidTr="00F532F1">
        <w:trPr>
          <w:trHeight w:val="33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减少人员伤亡及财产损失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稳定好转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稳定好转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</w:t>
            </w:r>
          </w:p>
        </w:tc>
      </w:tr>
      <w:tr w:rsidR="00434123" w:rsidTr="00F532F1">
        <w:trPr>
          <w:trHeight w:val="33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确保受灾群众生活，帮助恢复生产，维护社会和谐稳定。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</w:t>
            </w:r>
          </w:p>
        </w:tc>
      </w:tr>
      <w:tr w:rsidR="00434123" w:rsidTr="00F532F1">
        <w:trPr>
          <w:trHeight w:val="330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能否提高公众安全生产意识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6</w:t>
            </w:r>
          </w:p>
        </w:tc>
      </w:tr>
      <w:tr w:rsidR="00434123" w:rsidTr="00F532F1">
        <w:trPr>
          <w:trHeight w:val="655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满意度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  <w:t>指标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  <w:t>（10分）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工作人员满意度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434123" w:rsidTr="00F532F1">
        <w:trPr>
          <w:trHeight w:val="735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检查企业满意度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≥80%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4</w:t>
            </w:r>
          </w:p>
        </w:tc>
      </w:tr>
      <w:tr w:rsidR="00434123" w:rsidTr="00F532F1">
        <w:trPr>
          <w:trHeight w:val="1025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受灾困难群众满意度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4</w:t>
            </w:r>
          </w:p>
        </w:tc>
      </w:tr>
      <w:tr w:rsidR="00434123" w:rsidTr="00F532F1">
        <w:trPr>
          <w:trHeight w:val="330"/>
          <w:jc w:val="center"/>
        </w:trPr>
        <w:tc>
          <w:tcPr>
            <w:tcW w:w="7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34123" w:rsidRDefault="00434123" w:rsidP="00F532F1">
            <w:pPr>
              <w:spacing w:line="240" w:lineRule="exact"/>
              <w:jc w:val="center"/>
              <w:rPr>
                <w:rFonts w:asci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b/>
                <w:color w:val="000000"/>
                <w:sz w:val="18"/>
                <w:szCs w:val="18"/>
              </w:rPr>
              <w:t>97.5</w:t>
            </w:r>
          </w:p>
        </w:tc>
      </w:tr>
    </w:tbl>
    <w:p w:rsidR="00434123" w:rsidRDefault="00434123" w:rsidP="00434123">
      <w:pPr>
        <w:spacing w:line="440" w:lineRule="exact"/>
        <w:rPr>
          <w:rFonts w:ascii="仿宋" w:cs="仿宋" w:hint="eastAsia"/>
          <w:color w:val="000000" w:themeColor="text1"/>
          <w:sz w:val="18"/>
          <w:szCs w:val="18"/>
        </w:rPr>
        <w:sectPr w:rsidR="00434123">
          <w:footerReference w:type="default" r:id="rId6"/>
          <w:pgSz w:w="11906" w:h="16838"/>
          <w:pgMar w:top="1701" w:right="1587" w:bottom="1587" w:left="1587" w:header="851" w:footer="850" w:gutter="0"/>
          <w:pgNumType w:fmt="numberInDash"/>
          <w:cols w:space="720" w:equalWidth="0">
            <w:col w:w="8732"/>
          </w:cols>
          <w:rtlGutter/>
          <w:docGrid w:type="linesAndChars" w:linePitch="615" w:charSpace="-3871"/>
        </w:sectPr>
      </w:pPr>
      <w:bookmarkStart w:id="0" w:name="_GoBack"/>
      <w:bookmarkEnd w:id="0"/>
    </w:p>
    <w:p w:rsidR="00713F4C" w:rsidRDefault="00713F4C">
      <w:pPr>
        <w:rPr>
          <w:rFonts w:hint="eastAsia"/>
        </w:rPr>
      </w:pPr>
    </w:p>
    <w:sectPr w:rsidR="0071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E7" w:rsidRDefault="00463EE7" w:rsidP="00434123">
      <w:r>
        <w:separator/>
      </w:r>
    </w:p>
  </w:endnote>
  <w:endnote w:type="continuationSeparator" w:id="0">
    <w:p w:rsidR="00463EE7" w:rsidRDefault="00463EE7" w:rsidP="0043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123" w:rsidRDefault="00434123">
    <w:pPr>
      <w:pStyle w:val="a0"/>
      <w:jc w:val="both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55393670" wp14:editId="0EEA56D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0530" cy="207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631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688256822"/>
                            <w:docPartList>
                              <w:docPartGallery w:val="Quick Parts"/>
                            </w:docPartList>
                          </w:sdtPr>
                          <w:sdtContent>
                            <w:p w:rsidR="00434123" w:rsidRDefault="00434123">
                              <w:pPr>
                                <w:pStyle w:val="a0"/>
                                <w:jc w:val="center"/>
                              </w:pPr>
                              <w:r>
                                <w:rPr>
                                  <w:rFonts w:asci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cs="宋体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434123">
                                <w:rPr>
                                  <w:rFonts w:ascii="宋体"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cs="宋体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393670" id="文本框 1" o:spid="_x0000_s1026" style="position:absolute;left:0;text-align:left;margin-left:-17.3pt;margin-top:0;width:33.9pt;height:16.3pt;z-index:25165926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" filled="f" stroked="f" strokeweight=".5pt">
              <v:stroke joinstyle="round"/>
              <v:textbox style="mso-fit-shape-to-text:t" inset="0,0,0,0">
                <w:txbxContent>
                  <w:sdt>
                    <w:sdtPr>
                      <w:id w:val="-688256822"/>
                      <w:docPartList>
                        <w:docPartGallery w:val="Quick Parts"/>
                      </w:docPartList>
                    </w:sdtPr>
                    <w:sdtContent>
                      <w:p w:rsidR="00434123" w:rsidRDefault="00434123">
                        <w:pPr>
                          <w:pStyle w:val="a0"/>
                          <w:jc w:val="center"/>
                        </w:pPr>
                        <w:r>
                          <w:rPr>
                            <w:rFonts w:asci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cs="宋体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434123">
                          <w:rPr>
                            <w:rFonts w:ascii="宋体" w:cs="宋体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cs="宋体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宋体" w:cs="宋体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E7" w:rsidRDefault="00463EE7" w:rsidP="00434123">
      <w:r>
        <w:separator/>
      </w:r>
    </w:p>
  </w:footnote>
  <w:footnote w:type="continuationSeparator" w:id="0">
    <w:p w:rsidR="00463EE7" w:rsidRDefault="00463EE7" w:rsidP="0043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14"/>
    <w:rsid w:val="00122314"/>
    <w:rsid w:val="00434123"/>
    <w:rsid w:val="00463EE7"/>
    <w:rsid w:val="0071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3C9B9C-7756-47E2-B4A6-3C98A065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34123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4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4123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434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rsid w:val="00434123"/>
    <w:rPr>
      <w:sz w:val="18"/>
      <w:szCs w:val="18"/>
    </w:rPr>
  </w:style>
  <w:style w:type="paragraph" w:styleId="a5">
    <w:name w:val="Body Text"/>
    <w:basedOn w:val="a"/>
    <w:next w:val="a0"/>
    <w:link w:val="Char1"/>
    <w:qFormat/>
    <w:rsid w:val="00434123"/>
    <w:pPr>
      <w:spacing w:after="120"/>
    </w:pPr>
  </w:style>
  <w:style w:type="character" w:customStyle="1" w:styleId="Char1">
    <w:name w:val="正文文本 Char"/>
    <w:basedOn w:val="a1"/>
    <w:link w:val="a5"/>
    <w:rsid w:val="00434123"/>
    <w:rPr>
      <w:rFonts w:ascii="Calibri" w:eastAsia="仿宋" w:hAnsi="Calibri" w:cs="Times New Roman"/>
      <w:sz w:val="32"/>
    </w:rPr>
  </w:style>
  <w:style w:type="paragraph" w:customStyle="1" w:styleId="Char2">
    <w:name w:val="Char"/>
    <w:basedOn w:val="a6"/>
    <w:next w:val="a"/>
    <w:qFormat/>
    <w:rsid w:val="00434123"/>
    <w:rPr>
      <w:rFonts w:ascii="Times New Roman" w:eastAsia="宋体" w:hAnsi="Times New Roman"/>
      <w:sz w:val="32"/>
      <w:szCs w:val="22"/>
    </w:rPr>
  </w:style>
  <w:style w:type="paragraph" w:styleId="a6">
    <w:name w:val="Document Map"/>
    <w:basedOn w:val="a"/>
    <w:link w:val="Char3"/>
    <w:uiPriority w:val="99"/>
    <w:semiHidden/>
    <w:unhideWhenUsed/>
    <w:rsid w:val="00434123"/>
    <w:rPr>
      <w:rFonts w:ascii="Microsoft YaHei UI" w:eastAsia="Microsoft YaHei UI"/>
      <w:sz w:val="18"/>
      <w:szCs w:val="18"/>
    </w:rPr>
  </w:style>
  <w:style w:type="character" w:customStyle="1" w:styleId="Char3">
    <w:name w:val="文档结构图 Char"/>
    <w:basedOn w:val="a1"/>
    <w:link w:val="a6"/>
    <w:uiPriority w:val="99"/>
    <w:semiHidden/>
    <w:rsid w:val="00434123"/>
    <w:rPr>
      <w:rFonts w:ascii="Microsoft YaHei UI" w:eastAsia="Microsoft YaHei U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1367</Characters>
  <Application>Microsoft Office Word</Application>
  <DocSecurity>0</DocSecurity>
  <Lines>11</Lines>
  <Paragraphs>3</Paragraphs>
  <ScaleCrop>false</ScaleCrop>
  <Company>MS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2023-08-04T01:55:00Z</dcterms:created>
  <dcterms:modified xsi:type="dcterms:W3CDTF">2023-08-04T01:55:00Z</dcterms:modified>
</cp:coreProperties>
</file>