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426" w:leftChars="-133" w:firstLine="489" w:firstLineChars="153"/>
        <w:textAlignment w:val="auto"/>
        <w:outlineLvl w:val="9"/>
        <w:rPr>
          <w:rFonts w:ascii="黑体" w:hAnsi="黑体" w:eastAsia="黑体"/>
          <w:color w:val="000000"/>
        </w:rPr>
      </w:pPr>
      <w:r>
        <w:rPr>
          <w:rFonts w:ascii="黑体" w:hAnsi="黑体" w:eastAsia="黑体"/>
          <w:color w:val="000000"/>
        </w:rPr>
        <w:t>附件</w:t>
      </w:r>
    </w:p>
    <w:p>
      <w:pPr>
        <w:keepNext w:val="0"/>
        <w:keepLines w:val="0"/>
        <w:pageBreakBefore w:val="0"/>
        <w:widowControl w:val="0"/>
        <w:kinsoku/>
        <w:wordWrap/>
        <w:overflowPunct/>
        <w:topLinePunct w:val="0"/>
        <w:autoSpaceDE/>
        <w:autoSpaceDN/>
        <w:bidi w:val="0"/>
        <w:adjustRightInd/>
        <w:snapToGrid/>
        <w:spacing w:line="460" w:lineRule="exact"/>
        <w:ind w:left="-426" w:leftChars="-133" w:firstLine="489" w:firstLineChars="153"/>
        <w:textAlignment w:val="auto"/>
        <w:outlineLvl w:val="9"/>
        <w:rPr>
          <w:rFonts w:hint="eastAsia" w:ascii="黑体" w:hAnsi="黑体" w:eastAsia="黑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简体" w:eastAsia="方正小标宋简体"/>
          <w:color w:val="000000"/>
          <w:sz w:val="44"/>
          <w:szCs w:val="44"/>
        </w:rPr>
      </w:pPr>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p>
      <w:pPr>
        <w:keepNext w:val="0"/>
        <w:keepLines w:val="0"/>
        <w:pageBreakBefore w:val="0"/>
        <w:widowControl w:val="0"/>
        <w:kinsoku/>
        <w:wordWrap/>
        <w:overflowPunct/>
        <w:topLinePunct w:val="0"/>
        <w:autoSpaceDE/>
        <w:autoSpaceDN/>
        <w:bidi w:val="0"/>
        <w:adjustRightInd/>
        <w:snapToGrid/>
        <w:spacing w:line="440" w:lineRule="exact"/>
        <w:ind w:firstLine="172" w:firstLineChars="54"/>
        <w:jc w:val="center"/>
        <w:textAlignment w:val="auto"/>
        <w:outlineLvl w:val="9"/>
        <w:rPr>
          <w:rFonts w:hint="eastAsia" w:ascii="黑体" w:hAnsi="黑体" w:eastAsia="黑体"/>
          <w:color w:val="000000"/>
        </w:rPr>
      </w:pPr>
    </w:p>
    <w:tbl>
      <w:tblPr>
        <w:tblStyle w:val="4"/>
        <w:tblW w:w="14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805"/>
        <w:gridCol w:w="3648"/>
        <w:gridCol w:w="1406"/>
        <w:gridCol w:w="1172"/>
        <w:gridCol w:w="1749"/>
        <w:gridCol w:w="2050"/>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9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隐患名称</w:t>
            </w:r>
          </w:p>
        </w:tc>
        <w:tc>
          <w:tcPr>
            <w:tcW w:w="80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行业</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分类</w:t>
            </w:r>
          </w:p>
        </w:tc>
        <w:tc>
          <w:tcPr>
            <w:tcW w:w="364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隐患基本情况</w:t>
            </w:r>
          </w:p>
        </w:tc>
        <w:tc>
          <w:tcPr>
            <w:tcW w:w="140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治理责任</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单位</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属地监管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责任单位</w:t>
            </w:r>
          </w:p>
        </w:tc>
        <w:tc>
          <w:tcPr>
            <w:tcW w:w="17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行业督办单位</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整改时限</w:t>
            </w:r>
          </w:p>
        </w:tc>
        <w:tc>
          <w:tcPr>
            <w:tcW w:w="126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销号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兴平市老虎路东侧四季花园三期基坑支护工程隐患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建筑施工</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基坑北侧原设计为复合土钉墙设计，现状为放坡，与设计不符。</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eastAsia" w:ascii="仿宋" w:hAnsi="仿宋" w:eastAsia="仿宋" w:cs="仿宋"/>
                <w:i w:val="0"/>
                <w:color w:val="000000"/>
                <w:kern w:val="0"/>
                <w:sz w:val="22"/>
                <w:szCs w:val="22"/>
                <w:u w:val="none"/>
                <w:lang w:val="en-US" w:eastAsia="zh-CN" w:bidi="ar"/>
              </w:rPr>
              <w:t>陕西省外经贸建设集团有限公司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咸阳市人民政府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省住房和城乡</w:t>
            </w:r>
          </w:p>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建设厅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2023年8月10日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default"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陕西奥斯顿优尚酒店有限公司消防隐患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室外消火栓系统测试不能自动启动</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陕西奥斯顿优尚酒店有限公司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宝鸡市人民政府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省商务厅省消防救援总队</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2023年8月1日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陕西华燕航空仪表有限公司易燃易爆物品存储安全隐患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ind w:firstLine="220" w:firstLineChars="100"/>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采购部库房地下室存储汽油、乙醇等甲乙类易燃易爆危险化学品。</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陕西华燕航空仪表有限公司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汉中市人民政府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2023年7月20日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延长油田股份有限公司子长采油厂消防安全隐患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危化</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油罐泡沫系统启动阀门设置在地下有限空间</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延长油田股份有限公司子长采油厂</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延安市人民政府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2023年7月25日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韩城凯信博建材有限责任公司（渣厂）矿山运输道路隐患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非煤矿山</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运输道路局部坡度大于设计坡度。无边坡稳定性分析报告。</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韩城凯信博建材有限责任公司（渣厂）</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韩城市人民政府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2023年8月20日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英联动物营养（陕西）有限公司粉尘粉尘涉爆安全隐患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粉尘爆炸危险区域场所内设有生产办公室</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英联动物营养（陕西）有限公司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铜川市人民政府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2023年7月25日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武功县中医院搭建房使用聚氨酯泡沫板安全隐患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医疗卫生</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一楼住院部、二楼办公区域搭建房使用聚氨酯泡沫板存在重大火灾事故隐患</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武功县中医院</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咸阳市人民政府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省卫生健康委员会</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2023年9月19日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金华市凯瑞旅游开发有限公司平利分公司玻璃栈道未验收安全隐患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旅游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玻璃栈道项目未见到相关部门验收报告</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金华市凯瑞旅游开发有限公司平利分公司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安康市人民政府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省文化和旅游厅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hAnsi="仿宋"/>
                <w:color w:val="000000"/>
                <w:sz w:val="24"/>
                <w:szCs w:val="24"/>
                <w:highlight w:val="none"/>
                <w:lang w:val="en-US" w:eastAsia="zh-CN"/>
              </w:rPr>
            </w:pPr>
            <w:r>
              <w:rPr>
                <w:rFonts w:hint="default" w:ascii="仿宋" w:hAnsi="仿宋" w:eastAsia="仿宋" w:cs="仿宋"/>
                <w:i w:val="0"/>
                <w:color w:val="000000"/>
                <w:kern w:val="0"/>
                <w:sz w:val="22"/>
                <w:szCs w:val="22"/>
                <w:u w:val="none"/>
                <w:lang w:val="en-US" w:eastAsia="zh-CN" w:bidi="ar"/>
              </w:rPr>
              <w:t>2023年8月25日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蒲城尧柏特种水泥有限公司生产区域使用非防爆电气设备</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煤粉制备系统有较多非防爆电气设备，原煤皮带输送机为非防爆型电气设备。</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蒲城尧柏特种水泥有限公司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渭南市人民政府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w:t>
            </w:r>
            <w:r>
              <w:rPr>
                <w:rFonts w:hint="eastAsia" w:ascii="仿宋" w:hAnsi="仿宋" w:eastAsia="仿宋" w:cs="仿宋"/>
                <w:i w:val="0"/>
                <w:color w:val="000000"/>
                <w:kern w:val="0"/>
                <w:sz w:val="22"/>
                <w:szCs w:val="22"/>
                <w:u w:val="none"/>
                <w:lang w:val="en-US" w:eastAsia="zh-CN" w:bidi="ar"/>
              </w:rPr>
              <w:t>年</w:t>
            </w:r>
            <w:r>
              <w:rPr>
                <w:rFonts w:hint="default" w:ascii="仿宋" w:hAnsi="仿宋" w:eastAsia="仿宋" w:cs="仿宋"/>
                <w:i w:val="0"/>
                <w:color w:val="000000"/>
                <w:kern w:val="0"/>
                <w:sz w:val="22"/>
                <w:szCs w:val="22"/>
                <w:u w:val="none"/>
                <w:lang w:val="en-US" w:eastAsia="zh-CN" w:bidi="ar"/>
              </w:rPr>
              <w:t>9</w:t>
            </w:r>
            <w:r>
              <w:rPr>
                <w:rFonts w:hint="eastAsia" w:ascii="仿宋" w:hAnsi="仿宋" w:eastAsia="仿宋" w:cs="仿宋"/>
                <w:i w:val="0"/>
                <w:color w:val="000000"/>
                <w:kern w:val="0"/>
                <w:sz w:val="22"/>
                <w:szCs w:val="22"/>
                <w:u w:val="none"/>
                <w:lang w:val="en-US" w:eastAsia="zh-CN" w:bidi="ar"/>
              </w:rPr>
              <w:t>月</w:t>
            </w:r>
            <w:r>
              <w:rPr>
                <w:rFonts w:hint="default" w:ascii="仿宋" w:hAnsi="仿宋" w:eastAsia="仿宋" w:cs="仿宋"/>
                <w:i w:val="0"/>
                <w:color w:val="000000"/>
                <w:kern w:val="0"/>
                <w:sz w:val="22"/>
                <w:szCs w:val="22"/>
                <w:u w:val="none"/>
                <w:lang w:val="en-US" w:eastAsia="zh-CN" w:bidi="ar"/>
              </w:rPr>
              <w:t>20</w:t>
            </w:r>
            <w:r>
              <w:rPr>
                <w:rFonts w:hint="eastAsia" w:ascii="仿宋" w:hAnsi="仿宋" w:eastAsia="仿宋" w:cs="仿宋"/>
                <w:i w:val="0"/>
                <w:color w:val="000000"/>
                <w:kern w:val="0"/>
                <w:sz w:val="22"/>
                <w:szCs w:val="22"/>
                <w:u w:val="none"/>
                <w:lang w:val="en-US" w:eastAsia="zh-CN" w:bidi="ar"/>
              </w:rPr>
              <w:t>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陕煤铜川矿业有限公司玉华煤矿柴家沟井办公楼室内消火栓系统无水</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煤矿</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办公楼室内消火栓系统无水。</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陕煤铜川矿业有限公司玉华煤矿</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铜川市人民政府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w:t>
            </w:r>
            <w:r>
              <w:rPr>
                <w:rFonts w:hint="eastAsia" w:ascii="仿宋" w:hAnsi="仿宋" w:eastAsia="仿宋" w:cs="仿宋"/>
                <w:i w:val="0"/>
                <w:color w:val="000000"/>
                <w:kern w:val="0"/>
                <w:sz w:val="22"/>
                <w:szCs w:val="22"/>
                <w:u w:val="none"/>
                <w:lang w:val="en-US" w:eastAsia="zh-CN" w:bidi="ar"/>
              </w:rPr>
              <w:t>年</w:t>
            </w:r>
            <w:r>
              <w:rPr>
                <w:rFonts w:hint="default" w:ascii="仿宋" w:hAnsi="仿宋" w:eastAsia="仿宋" w:cs="仿宋"/>
                <w:i w:val="0"/>
                <w:color w:val="000000"/>
                <w:kern w:val="0"/>
                <w:sz w:val="22"/>
                <w:szCs w:val="22"/>
                <w:u w:val="none"/>
                <w:lang w:val="en-US" w:eastAsia="zh-CN" w:bidi="ar"/>
              </w:rPr>
              <w:t>9</w:t>
            </w:r>
            <w:r>
              <w:rPr>
                <w:rFonts w:hint="eastAsia" w:ascii="仿宋" w:hAnsi="仿宋" w:eastAsia="仿宋" w:cs="仿宋"/>
                <w:i w:val="0"/>
                <w:color w:val="000000"/>
                <w:kern w:val="0"/>
                <w:sz w:val="22"/>
                <w:szCs w:val="22"/>
                <w:u w:val="none"/>
                <w:lang w:val="en-US" w:eastAsia="zh-CN" w:bidi="ar"/>
              </w:rPr>
              <w:t>月</w:t>
            </w:r>
            <w:r>
              <w:rPr>
                <w:rFonts w:hint="default" w:ascii="仿宋" w:hAnsi="仿宋" w:eastAsia="仿宋" w:cs="仿宋"/>
                <w:i w:val="0"/>
                <w:color w:val="000000"/>
                <w:kern w:val="0"/>
                <w:sz w:val="22"/>
                <w:szCs w:val="22"/>
                <w:u w:val="none"/>
                <w:lang w:val="en-US" w:eastAsia="zh-CN" w:bidi="ar"/>
              </w:rPr>
              <w:t>20</w:t>
            </w:r>
            <w:r>
              <w:rPr>
                <w:rFonts w:hint="eastAsia" w:ascii="仿宋" w:hAnsi="仿宋" w:eastAsia="仿宋" w:cs="仿宋"/>
                <w:i w:val="0"/>
                <w:color w:val="000000"/>
                <w:kern w:val="0"/>
                <w:sz w:val="22"/>
                <w:szCs w:val="22"/>
                <w:u w:val="none"/>
                <w:lang w:val="en-US" w:eastAsia="zh-CN" w:bidi="ar"/>
              </w:rPr>
              <w:t>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平利县老县镇中心卫生院燃气安全隐患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医疗卫生</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职工厨房液化气瓶没有可追溯标识，未安装紧急切断阀，使用不合规的减压阀（可调节），未安装燃气泄漏报警器。</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平利县老县镇中心卫生院</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安康市人民政府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省卫健委</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2023年9月</w:t>
            </w:r>
            <w:r>
              <w:rPr>
                <w:rFonts w:hint="eastAsia" w:ascii="仿宋" w:hAnsi="仿宋" w:cs="仿宋"/>
                <w:i w:val="0"/>
                <w:color w:val="000000"/>
                <w:kern w:val="0"/>
                <w:sz w:val="22"/>
                <w:szCs w:val="22"/>
                <w:u w:val="none"/>
                <w:lang w:val="en-US" w:eastAsia="zh-CN" w:bidi="ar"/>
              </w:rPr>
              <w:t>2</w:t>
            </w:r>
            <w:r>
              <w:rPr>
                <w:rFonts w:hint="default" w:ascii="仿宋" w:hAnsi="仿宋" w:eastAsia="仿宋" w:cs="仿宋"/>
                <w:i w:val="0"/>
                <w:color w:val="000000"/>
                <w:kern w:val="0"/>
                <w:sz w:val="22"/>
                <w:szCs w:val="22"/>
                <w:u w:val="none"/>
                <w:lang w:val="en-US" w:eastAsia="zh-CN" w:bidi="ar"/>
              </w:rPr>
              <w:t>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牛背梁生态开发有限责任公司道路安全隐患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旅游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景区内急弯、陡坡、临崖等危及安全的路段没有有效的防护设施及采取措施的治理方案。</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牛背梁生态开发有限责任公司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商洛市人民政府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省文化和旅游厅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2023年9月30日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勉县天泽矿业开发有限公司安全出口不畅通安全隐患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580东安全出口堆有矿石不畅通。</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勉县天泽矿业开发有限公司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汉中市人民政府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2023年9月</w:t>
            </w:r>
            <w:r>
              <w:rPr>
                <w:rFonts w:hint="eastAsia" w:ascii="仿宋" w:hAnsi="仿宋" w:cs="仿宋"/>
                <w:i w:val="0"/>
                <w:color w:val="000000"/>
                <w:kern w:val="0"/>
                <w:sz w:val="22"/>
                <w:szCs w:val="22"/>
                <w:u w:val="none"/>
                <w:lang w:val="en-US" w:eastAsia="zh-CN" w:bidi="ar"/>
              </w:rPr>
              <w:t>2</w:t>
            </w:r>
            <w:r>
              <w:rPr>
                <w:rFonts w:hint="default" w:ascii="仿宋" w:hAnsi="仿宋" w:eastAsia="仿宋" w:cs="仿宋"/>
                <w:i w:val="0"/>
                <w:color w:val="000000"/>
                <w:kern w:val="0"/>
                <w:sz w:val="22"/>
                <w:szCs w:val="22"/>
                <w:u w:val="none"/>
                <w:lang w:val="en-US" w:eastAsia="zh-CN" w:bidi="ar"/>
              </w:rPr>
              <w:t>0日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汉中盛大农牧发展有限责任公司电气设备不符合防爆要求的问题隐患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除尘器、收尘仓等划分为20区的粉尘爆炸危险场所电气设备不符合防爆要求，使用非防爆电气；未落实粉尘清理制度，造成作业现场积尘严重。</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汉中盛大农牧发展有限责任公司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汉中市人民政府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2023年10月31日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rPr>
            </w:pPr>
            <w:r>
              <w:rPr>
                <w:rFonts w:hint="eastAsia" w:ascii="仿宋" w:hAnsi="仿宋"/>
                <w:color w:val="000000"/>
                <w:sz w:val="24"/>
                <w:szCs w:val="24"/>
                <w:highlight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1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陕西老琪麦食品有限公司爆炸危险场所设备安全隐患</w:t>
            </w:r>
          </w:p>
        </w:tc>
        <w:tc>
          <w:tcPr>
            <w:tcW w:w="805"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工贸</w:t>
            </w:r>
          </w:p>
        </w:tc>
        <w:tc>
          <w:tcPr>
            <w:tcW w:w="3648"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搅拌间使用面粉为粉尘防爆场所，未配备防爆灯、防爆配电箱，电线未穿管。</w:t>
            </w:r>
          </w:p>
        </w:tc>
        <w:tc>
          <w:tcPr>
            <w:tcW w:w="1406"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陕西老琪麦食品有限公司</w:t>
            </w:r>
          </w:p>
        </w:tc>
        <w:tc>
          <w:tcPr>
            <w:tcW w:w="1172"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榆林市人民政府</w:t>
            </w:r>
          </w:p>
        </w:tc>
        <w:tc>
          <w:tcPr>
            <w:tcW w:w="1749"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省应急管理厅</w:t>
            </w:r>
          </w:p>
        </w:tc>
        <w:tc>
          <w:tcPr>
            <w:tcW w:w="2050" w:type="dxa"/>
            <w:noWrap w:val="0"/>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val="en-US" w:eastAsia="zh-CN" w:bidi="ar"/>
              </w:rPr>
              <w:t>2023年7月25日</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同意销号</w:t>
            </w:r>
          </w:p>
        </w:tc>
      </w:tr>
    </w:tbl>
    <w:p>
      <w:bookmarkStart w:id="0" w:name="_GoBack"/>
      <w:bookmarkEnd w:id="0"/>
    </w:p>
    <w:sectPr>
      <w:pgSz w:w="16838" w:h="11906" w:orient="landscape"/>
      <w:pgMar w:top="1800" w:right="1440" w:bottom="191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6B025AFE"/>
    <w:rsid w:val="02D4653B"/>
    <w:rsid w:val="11101DC5"/>
    <w:rsid w:val="16B3762F"/>
    <w:rsid w:val="1A2B0F37"/>
    <w:rsid w:val="1B2051AF"/>
    <w:rsid w:val="3C991809"/>
    <w:rsid w:val="3F44357F"/>
    <w:rsid w:val="3FB1329C"/>
    <w:rsid w:val="4CB31A55"/>
    <w:rsid w:val="56842029"/>
    <w:rsid w:val="67974901"/>
    <w:rsid w:val="6B02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eastAsia="方正仿宋简体"/>
      <w:szCs w:val="20"/>
    </w:rPr>
  </w:style>
  <w:style w:type="paragraph" w:styleId="3">
    <w:name w:val="footer"/>
    <w:basedOn w:val="1"/>
    <w:qFormat/>
    <w:uiPriority w:val="99"/>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2023-11-02T09:17:00Z</dcterms:created>
  <dc:creator>安之若素i</dc:creator>
  <cp:lastModifiedBy>安之若素i</cp:lastModifiedBy>
  <dcterms:modified xsi:type="dcterms:W3CDTF">2023-11-02T09:18:01Z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1CE2EBF50FA24B558EC9E920B379763C_11</vt:lpwstr>
  </property>
</Properties>
</file>