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8" w:line="224" w:lineRule="auto"/>
        <w:ind w:left="4"/>
        <w:rPr>
          <w:rFonts w:ascii="黑体" w:hAnsi="黑体" w:eastAsia="黑体" w:cs="黑体"/>
          <w:sz w:val="30"/>
          <w:szCs w:val="30"/>
        </w:rPr>
      </w:pPr>
      <w:r>
        <w:rPr>
          <w:rFonts w:ascii="黑体" w:hAnsi="黑体" w:eastAsia="黑体" w:cs="黑体"/>
          <w:b/>
          <w:bCs/>
          <w:spacing w:val="27"/>
          <w:sz w:val="30"/>
          <w:szCs w:val="30"/>
        </w:rPr>
        <w:t>附件1</w:t>
      </w:r>
    </w:p>
    <w:p>
      <w:pPr>
        <w:spacing w:line="294" w:lineRule="auto"/>
        <w:rPr>
          <w:rFonts w:ascii="Arial"/>
          <w:sz w:val="21"/>
        </w:rPr>
      </w:pPr>
    </w:p>
    <w:p>
      <w:pPr>
        <w:spacing w:line="295" w:lineRule="auto"/>
        <w:rPr>
          <w:rFonts w:ascii="Arial"/>
          <w:sz w:val="21"/>
        </w:rPr>
      </w:pPr>
    </w:p>
    <w:p>
      <w:pPr>
        <w:spacing w:before="140" w:line="219" w:lineRule="auto"/>
        <w:ind w:left="656"/>
        <w:rPr>
          <w:rFonts w:ascii="宋体" w:hAnsi="宋体" w:eastAsia="宋体" w:cs="宋体"/>
          <w:sz w:val="43"/>
          <w:szCs w:val="43"/>
        </w:rPr>
      </w:pPr>
      <w:bookmarkStart w:id="0" w:name="_GoBack"/>
      <w:r>
        <w:rPr>
          <w:rFonts w:ascii="宋体" w:hAnsi="宋体" w:eastAsia="宋体" w:cs="宋体"/>
          <w:b/>
          <w:bCs/>
          <w:spacing w:val="-8"/>
          <w:sz w:val="43"/>
          <w:szCs w:val="43"/>
        </w:rPr>
        <w:t>陕西省应急管理科普讲解大赛实施方案</w:t>
      </w:r>
      <w:bookmarkEnd w:id="0"/>
    </w:p>
    <w:p>
      <w:pPr>
        <w:spacing w:line="328" w:lineRule="auto"/>
        <w:rPr>
          <w:rFonts w:ascii="Arial"/>
          <w:sz w:val="21"/>
        </w:rPr>
      </w:pPr>
    </w:p>
    <w:p>
      <w:pPr>
        <w:spacing w:line="329" w:lineRule="auto"/>
        <w:rPr>
          <w:rFonts w:ascii="Arial"/>
          <w:sz w:val="21"/>
        </w:rPr>
      </w:pPr>
    </w:p>
    <w:p>
      <w:pPr>
        <w:spacing w:before="98" w:line="222" w:lineRule="auto"/>
        <w:ind w:left="624"/>
        <w:outlineLvl w:val="0"/>
        <w:rPr>
          <w:rFonts w:ascii="黑体" w:hAnsi="黑体" w:eastAsia="黑体" w:cs="黑体"/>
          <w:sz w:val="30"/>
          <w:szCs w:val="30"/>
        </w:rPr>
      </w:pPr>
      <w:r>
        <w:rPr>
          <w:rFonts w:ascii="黑体" w:hAnsi="黑体" w:eastAsia="黑体" w:cs="黑体"/>
          <w:b/>
          <w:bCs/>
          <w:spacing w:val="-13"/>
          <w:sz w:val="30"/>
          <w:szCs w:val="30"/>
        </w:rPr>
        <w:t>一</w:t>
      </w:r>
      <w:r>
        <w:rPr>
          <w:rFonts w:ascii="黑体" w:hAnsi="黑体" w:eastAsia="黑体" w:cs="黑体"/>
          <w:spacing w:val="-27"/>
          <w:sz w:val="30"/>
          <w:szCs w:val="30"/>
        </w:rPr>
        <w:t xml:space="preserve"> </w:t>
      </w:r>
      <w:r>
        <w:rPr>
          <w:rFonts w:ascii="黑体" w:hAnsi="黑体" w:eastAsia="黑体" w:cs="黑体"/>
          <w:b/>
          <w:bCs/>
          <w:spacing w:val="-13"/>
          <w:sz w:val="30"/>
          <w:szCs w:val="30"/>
        </w:rPr>
        <w:t>、大赛主题</w:t>
      </w:r>
    </w:p>
    <w:p>
      <w:pPr>
        <w:pStyle w:val="2"/>
        <w:spacing w:before="252" w:line="223" w:lineRule="auto"/>
        <w:ind w:left="649"/>
        <w:rPr>
          <w:sz w:val="30"/>
          <w:szCs w:val="30"/>
        </w:rPr>
      </w:pPr>
      <w:r>
        <w:rPr>
          <w:spacing w:val="23"/>
          <w:sz w:val="30"/>
          <w:szCs w:val="30"/>
        </w:rPr>
        <w:t>人人讲安全个个会应急</w:t>
      </w:r>
    </w:p>
    <w:p>
      <w:pPr>
        <w:spacing w:before="241" w:line="221" w:lineRule="auto"/>
        <w:ind w:left="654"/>
        <w:outlineLvl w:val="0"/>
        <w:rPr>
          <w:rFonts w:ascii="黑体" w:hAnsi="黑体" w:eastAsia="黑体" w:cs="黑体"/>
          <w:sz w:val="30"/>
          <w:szCs w:val="30"/>
        </w:rPr>
      </w:pPr>
      <w:r>
        <w:rPr>
          <w:rFonts w:ascii="黑体" w:hAnsi="黑体" w:eastAsia="黑体" w:cs="黑体"/>
          <w:b/>
          <w:bCs/>
          <w:spacing w:val="-7"/>
          <w:sz w:val="30"/>
          <w:szCs w:val="30"/>
        </w:rPr>
        <w:t>二</w:t>
      </w:r>
      <w:r>
        <w:rPr>
          <w:rFonts w:ascii="黑体" w:hAnsi="黑体" w:eastAsia="黑体" w:cs="黑体"/>
          <w:spacing w:val="-34"/>
          <w:sz w:val="30"/>
          <w:szCs w:val="30"/>
        </w:rPr>
        <w:t xml:space="preserve"> </w:t>
      </w:r>
      <w:r>
        <w:rPr>
          <w:rFonts w:ascii="黑体" w:hAnsi="黑体" w:eastAsia="黑体" w:cs="黑体"/>
          <w:b/>
          <w:bCs/>
          <w:spacing w:val="-7"/>
          <w:sz w:val="30"/>
          <w:szCs w:val="30"/>
        </w:rPr>
        <w:t>、组织方式和报名条件</w:t>
      </w:r>
    </w:p>
    <w:p>
      <w:pPr>
        <w:pStyle w:val="2"/>
        <w:spacing w:before="259" w:line="375" w:lineRule="auto"/>
        <w:ind w:right="36" w:firstLine="639"/>
        <w:rPr>
          <w:spacing w:val="7"/>
          <w:sz w:val="30"/>
          <w:szCs w:val="30"/>
        </w:rPr>
      </w:pPr>
      <w:r>
        <w:rPr>
          <w:spacing w:val="7"/>
          <w:sz w:val="30"/>
          <w:szCs w:val="30"/>
        </w:rPr>
        <w:t>为便于大赛组织，各市级应急管理部门负责本地区选手选拔工作，各有关单位负责本单位内选手选拔工作。参赛选手只可选择在应急管理系统或有关单位一处报名参赛。预赛及决赛均由主办单位负责组织实施。</w:t>
      </w:r>
    </w:p>
    <w:p>
      <w:pPr>
        <w:spacing w:before="249" w:line="222" w:lineRule="auto"/>
        <w:ind w:left="654"/>
        <w:outlineLvl w:val="0"/>
        <w:rPr>
          <w:rFonts w:ascii="黑体" w:hAnsi="黑体" w:eastAsia="黑体" w:cs="黑体"/>
          <w:sz w:val="30"/>
          <w:szCs w:val="30"/>
        </w:rPr>
      </w:pPr>
      <w:r>
        <w:rPr>
          <w:rFonts w:ascii="黑体" w:hAnsi="黑体" w:eastAsia="黑体" w:cs="黑体"/>
          <w:b/>
          <w:bCs/>
          <w:spacing w:val="-9"/>
          <w:sz w:val="30"/>
          <w:szCs w:val="30"/>
        </w:rPr>
        <w:t>三</w:t>
      </w:r>
      <w:r>
        <w:rPr>
          <w:rFonts w:ascii="黑体" w:hAnsi="黑体" w:eastAsia="黑体" w:cs="黑体"/>
          <w:spacing w:val="-33"/>
          <w:sz w:val="30"/>
          <w:szCs w:val="30"/>
        </w:rPr>
        <w:t xml:space="preserve"> </w:t>
      </w:r>
      <w:r>
        <w:rPr>
          <w:rFonts w:ascii="黑体" w:hAnsi="黑体" w:eastAsia="黑体" w:cs="黑体"/>
          <w:b/>
          <w:bCs/>
          <w:spacing w:val="-9"/>
          <w:sz w:val="30"/>
          <w:szCs w:val="30"/>
        </w:rPr>
        <w:t>、预赛和决赛内容</w:t>
      </w:r>
    </w:p>
    <w:p>
      <w:pPr>
        <w:pStyle w:val="2"/>
        <w:spacing w:before="259" w:line="375" w:lineRule="auto"/>
        <w:ind w:right="36" w:firstLine="639"/>
        <w:rPr>
          <w:sz w:val="30"/>
          <w:szCs w:val="30"/>
        </w:rPr>
      </w:pPr>
      <w:r>
        <w:rPr>
          <w:spacing w:val="7"/>
          <w:sz w:val="30"/>
          <w:szCs w:val="30"/>
        </w:rPr>
        <w:t>参赛选手根据“人人讲安全个个会应急”主题自由选择题目讲解</w:t>
      </w:r>
      <w:r>
        <w:rPr>
          <w:spacing w:val="-3"/>
          <w:sz w:val="30"/>
          <w:szCs w:val="30"/>
        </w:rPr>
        <w:t>。</w:t>
      </w:r>
    </w:p>
    <w:p>
      <w:pPr>
        <w:spacing w:before="245" w:line="227" w:lineRule="auto"/>
        <w:ind w:left="824"/>
        <w:rPr>
          <w:rFonts w:ascii="楷体" w:hAnsi="楷体" w:eastAsia="楷体" w:cs="楷体"/>
          <w:sz w:val="30"/>
          <w:szCs w:val="30"/>
        </w:rPr>
      </w:pPr>
      <w:r>
        <w:rPr>
          <w:rFonts w:ascii="楷体" w:hAnsi="楷体" w:eastAsia="楷体" w:cs="楷体"/>
          <w:b/>
          <w:bCs/>
          <w:sz w:val="30"/>
          <w:szCs w:val="30"/>
        </w:rPr>
        <w:t>(</w:t>
      </w:r>
      <w:r>
        <w:rPr>
          <w:rFonts w:ascii="楷体" w:hAnsi="楷体" w:eastAsia="楷体" w:cs="楷体"/>
          <w:spacing w:val="-74"/>
          <w:sz w:val="30"/>
          <w:szCs w:val="30"/>
        </w:rPr>
        <w:t xml:space="preserve"> </w:t>
      </w:r>
      <w:r>
        <w:rPr>
          <w:rFonts w:ascii="楷体" w:hAnsi="楷体" w:eastAsia="楷体" w:cs="楷体"/>
          <w:b/>
          <w:bCs/>
          <w:sz w:val="30"/>
          <w:szCs w:val="30"/>
        </w:rPr>
        <w:t>一</w:t>
      </w:r>
      <w:r>
        <w:rPr>
          <w:rFonts w:ascii="楷体" w:hAnsi="楷体" w:eastAsia="楷体" w:cs="楷体"/>
          <w:spacing w:val="-87"/>
          <w:sz w:val="30"/>
          <w:szCs w:val="30"/>
        </w:rPr>
        <w:t xml:space="preserve"> </w:t>
      </w:r>
      <w:r>
        <w:rPr>
          <w:rFonts w:ascii="楷体" w:hAnsi="楷体" w:eastAsia="楷体" w:cs="楷体"/>
          <w:b/>
          <w:bCs/>
          <w:sz w:val="30"/>
          <w:szCs w:val="30"/>
        </w:rPr>
        <w:t>)预赛</w:t>
      </w:r>
    </w:p>
    <w:p>
      <w:pPr>
        <w:pStyle w:val="2"/>
        <w:spacing w:before="259" w:line="375" w:lineRule="auto"/>
        <w:ind w:right="36" w:firstLine="639"/>
        <w:rPr>
          <w:spacing w:val="7"/>
          <w:sz w:val="30"/>
          <w:szCs w:val="30"/>
        </w:rPr>
      </w:pPr>
      <w:r>
        <w:rPr>
          <w:spacing w:val="7"/>
          <w:sz w:val="30"/>
          <w:szCs w:val="30"/>
        </w:rPr>
        <w:t>预赛将通过线上选拔的方式进行，主办单位将组织专家进行综合评议，排名前30位选手进入决赛。</w:t>
      </w:r>
    </w:p>
    <w:p>
      <w:pPr>
        <w:pStyle w:val="2"/>
        <w:spacing w:before="259" w:line="375" w:lineRule="auto"/>
        <w:ind w:right="36" w:firstLine="639"/>
        <w:rPr>
          <w:sz w:val="30"/>
          <w:szCs w:val="30"/>
        </w:rPr>
      </w:pPr>
      <w:r>
        <w:rPr>
          <w:spacing w:val="7"/>
          <w:sz w:val="30"/>
          <w:szCs w:val="30"/>
        </w:rPr>
        <w:t>各市级应急管理部门和有关单位选拔推荐的选手通过录制讲解视频参与线上选拔，讲解内容为自主命题讲解，选手自行决定讲解情景与命题。讲解命题必须与安全生产、防灾减灾救灾或应急救援高度相关，选手讲解时需说明情景设置情况，明确讲解对象。视频内容包括：20秒自我介绍和4分钟科普讲解，可借助</w:t>
      </w:r>
      <w:r>
        <w:rPr>
          <w:rFonts w:ascii="仿宋" w:hAnsi="仿宋" w:eastAsia="仿宋" w:cs="仿宋"/>
          <w:snapToGrid w:val="0"/>
          <w:color w:val="000000"/>
          <w:spacing w:val="7"/>
          <w:kern w:val="0"/>
          <w:sz w:val="30"/>
          <w:szCs w:val="30"/>
          <w:lang w:val="en-US" w:eastAsia="en-US" w:bidi="ar-SA"/>
        </w:rPr>
        <w:t>视频或PPT等多媒体手段丰富讲解效果。</w:t>
      </w:r>
    </w:p>
    <w:p>
      <w:pPr>
        <w:spacing w:line="226" w:lineRule="auto"/>
        <w:ind w:left="840"/>
        <w:rPr>
          <w:rFonts w:ascii="楷体" w:hAnsi="楷体" w:eastAsia="楷体" w:cs="楷体"/>
          <w:sz w:val="30"/>
          <w:szCs w:val="30"/>
        </w:rPr>
      </w:pPr>
      <w:r>
        <w:rPr>
          <w:rFonts w:ascii="楷体" w:hAnsi="楷体" w:eastAsia="楷体" w:cs="楷体"/>
          <w:spacing w:val="30"/>
          <w:sz w:val="30"/>
          <w:szCs w:val="30"/>
        </w:rPr>
        <w:t>(二)决赛</w:t>
      </w:r>
    </w:p>
    <w:p>
      <w:pPr>
        <w:pStyle w:val="2"/>
        <w:spacing w:before="259" w:line="375" w:lineRule="auto"/>
        <w:ind w:right="36" w:firstLine="639"/>
        <w:rPr>
          <w:sz w:val="30"/>
          <w:szCs w:val="30"/>
        </w:rPr>
      </w:pPr>
      <w:r>
        <w:rPr>
          <w:spacing w:val="7"/>
          <w:sz w:val="30"/>
          <w:szCs w:val="30"/>
        </w:rPr>
        <w:t>决赛由自主命题讲解、随机命题讲解、评委问答三个环</w:t>
      </w:r>
      <w:r>
        <w:rPr>
          <w:spacing w:val="6"/>
          <w:sz w:val="30"/>
          <w:szCs w:val="30"/>
        </w:rPr>
        <w:t>节组</w:t>
      </w:r>
      <w:r>
        <w:rPr>
          <w:sz w:val="30"/>
          <w:szCs w:val="30"/>
        </w:rPr>
        <w:t xml:space="preserve"> </w:t>
      </w:r>
      <w:r>
        <w:rPr>
          <w:spacing w:val="7"/>
          <w:sz w:val="30"/>
          <w:szCs w:val="30"/>
        </w:rPr>
        <w:t>成。进入决赛的30名选手首先进行自主命题讲解，随后抽签进行</w:t>
      </w:r>
      <w:r>
        <w:rPr>
          <w:spacing w:val="1"/>
          <w:sz w:val="30"/>
          <w:szCs w:val="30"/>
        </w:rPr>
        <w:t>随机命题讲解。</w:t>
      </w:r>
    </w:p>
    <w:p>
      <w:pPr>
        <w:pStyle w:val="2"/>
        <w:spacing w:before="280" w:line="376" w:lineRule="auto"/>
        <w:ind w:right="12" w:firstLine="699"/>
        <w:rPr>
          <w:sz w:val="30"/>
          <w:szCs w:val="30"/>
        </w:rPr>
      </w:pPr>
      <w:r>
        <w:rPr>
          <w:spacing w:val="11"/>
          <w:sz w:val="30"/>
          <w:szCs w:val="30"/>
        </w:rPr>
        <w:t>自主命题讲解时间为4分钟，由选手自行确定一个与安全生</w:t>
      </w:r>
      <w:r>
        <w:rPr>
          <w:spacing w:val="8"/>
          <w:sz w:val="30"/>
          <w:szCs w:val="30"/>
        </w:rPr>
        <w:t>产、防灾避险、应急逃生内容高度相关的命题进行讲解，可通过</w:t>
      </w:r>
      <w:r>
        <w:rPr>
          <w:sz w:val="30"/>
          <w:szCs w:val="30"/>
        </w:rPr>
        <w:t xml:space="preserve"> </w:t>
      </w:r>
      <w:r>
        <w:rPr>
          <w:spacing w:val="8"/>
          <w:sz w:val="30"/>
          <w:szCs w:val="30"/>
        </w:rPr>
        <w:t>表述设定场景和对象，可以与预赛使用同一题目。</w:t>
      </w:r>
      <w:r>
        <w:rPr>
          <w:spacing w:val="7"/>
          <w:sz w:val="30"/>
          <w:szCs w:val="30"/>
        </w:rPr>
        <w:t>讲解时，选手</w:t>
      </w:r>
      <w:r>
        <w:rPr>
          <w:spacing w:val="8"/>
          <w:sz w:val="30"/>
          <w:szCs w:val="30"/>
        </w:rPr>
        <w:t>可借助多媒体、实物展示等多种手段辅助进行讲</w:t>
      </w:r>
      <w:r>
        <w:rPr>
          <w:spacing w:val="7"/>
          <w:sz w:val="30"/>
          <w:szCs w:val="30"/>
        </w:rPr>
        <w:t>解，丰富舞台效</w:t>
      </w:r>
      <w:r>
        <w:rPr>
          <w:spacing w:val="-8"/>
          <w:sz w:val="30"/>
          <w:szCs w:val="30"/>
        </w:rPr>
        <w:t>果。</w:t>
      </w:r>
    </w:p>
    <w:p>
      <w:pPr>
        <w:pStyle w:val="2"/>
        <w:spacing w:before="285" w:line="375" w:lineRule="auto"/>
        <w:ind w:right="25" w:firstLine="639"/>
        <w:rPr>
          <w:spacing w:val="6"/>
          <w:sz w:val="30"/>
          <w:szCs w:val="30"/>
        </w:rPr>
      </w:pPr>
      <w:r>
        <w:rPr>
          <w:spacing w:val="12"/>
          <w:sz w:val="30"/>
          <w:szCs w:val="30"/>
        </w:rPr>
        <w:t>随机命题讲解时间为2分钟，该环节主要考核选手的随机反</w:t>
      </w:r>
      <w:r>
        <w:rPr>
          <w:spacing w:val="15"/>
          <w:sz w:val="30"/>
          <w:szCs w:val="30"/>
        </w:rPr>
        <w:t xml:space="preserve"> </w:t>
      </w:r>
      <w:r>
        <w:rPr>
          <w:spacing w:val="8"/>
          <w:sz w:val="30"/>
          <w:szCs w:val="30"/>
        </w:rPr>
        <w:t>应能力，共有20道题目或图片。具体内容由选手现场随机抽</w:t>
      </w:r>
      <w:r>
        <w:rPr>
          <w:spacing w:val="7"/>
          <w:sz w:val="30"/>
          <w:szCs w:val="30"/>
        </w:rPr>
        <w:t>取确</w:t>
      </w:r>
      <w:r>
        <w:rPr>
          <w:spacing w:val="6"/>
          <w:sz w:val="30"/>
          <w:szCs w:val="30"/>
        </w:rPr>
        <w:t>定，在进行随机命题讲解时，讲解内容应与选题内容密切相关。</w:t>
      </w:r>
    </w:p>
    <w:p>
      <w:pPr>
        <w:pStyle w:val="2"/>
        <w:spacing w:before="285" w:line="375" w:lineRule="auto"/>
        <w:ind w:right="25" w:firstLine="639"/>
        <w:rPr>
          <w:spacing w:val="20"/>
          <w:sz w:val="30"/>
          <w:szCs w:val="30"/>
        </w:rPr>
      </w:pPr>
      <w:r>
        <w:rPr>
          <w:spacing w:val="20"/>
          <w:sz w:val="30"/>
          <w:szCs w:val="30"/>
        </w:rPr>
        <w:t>评委问答环节由评委就选手的自主命题讲解内容或</w:t>
      </w:r>
      <w:r>
        <w:rPr>
          <w:spacing w:val="19"/>
          <w:sz w:val="30"/>
          <w:szCs w:val="30"/>
        </w:rPr>
        <w:t>随机命</w:t>
      </w:r>
      <w:r>
        <w:rPr>
          <w:spacing w:val="8"/>
          <w:sz w:val="30"/>
          <w:szCs w:val="30"/>
        </w:rPr>
        <w:t>题讲解内容进行提问，主要考察选手对相关知识掌握情况</w:t>
      </w:r>
      <w:r>
        <w:rPr>
          <w:spacing w:val="7"/>
          <w:sz w:val="30"/>
          <w:szCs w:val="30"/>
        </w:rPr>
        <w:t>，并将</w:t>
      </w:r>
      <w:r>
        <w:rPr>
          <w:spacing w:val="1"/>
          <w:sz w:val="30"/>
          <w:szCs w:val="30"/>
        </w:rPr>
        <w:t>作为评分参考。</w:t>
      </w:r>
      <w:r>
        <w:rPr>
          <w:spacing w:val="20"/>
          <w:sz w:val="30"/>
          <w:szCs w:val="30"/>
        </w:rPr>
        <w:t>决赛选手出场时，播放20秒自我介绍视频。该环节不作为比赛评分内容，视频由选手准备，可与预赛视频相同。决赛拟以线下方式举办，具体比赛时间地点另行通知。</w:t>
      </w:r>
    </w:p>
    <w:p>
      <w:pPr>
        <w:spacing w:before="260" w:line="222" w:lineRule="auto"/>
        <w:ind w:left="644"/>
        <w:outlineLvl w:val="0"/>
        <w:rPr>
          <w:rFonts w:ascii="黑体" w:hAnsi="黑体" w:eastAsia="黑体" w:cs="黑体"/>
          <w:sz w:val="30"/>
          <w:szCs w:val="30"/>
        </w:rPr>
      </w:pPr>
      <w:r>
        <w:rPr>
          <w:rFonts w:ascii="黑体" w:hAnsi="黑体" w:eastAsia="黑体" w:cs="黑体"/>
          <w:b/>
          <w:bCs/>
          <w:spacing w:val="3"/>
          <w:sz w:val="30"/>
          <w:szCs w:val="30"/>
        </w:rPr>
        <w:t>四、决赛比赛规则及评分标准</w:t>
      </w:r>
    </w:p>
    <w:p>
      <w:pPr>
        <w:spacing w:before="253" w:line="227" w:lineRule="auto"/>
        <w:ind w:left="820"/>
        <w:rPr>
          <w:rFonts w:ascii="楷体" w:hAnsi="楷体" w:eastAsia="楷体" w:cs="楷体"/>
          <w:spacing w:val="7"/>
          <w:sz w:val="30"/>
          <w:szCs w:val="30"/>
        </w:rPr>
      </w:pPr>
      <w:r>
        <w:rPr>
          <w:rFonts w:ascii="楷体" w:hAnsi="楷体" w:eastAsia="楷体" w:cs="楷体"/>
          <w:spacing w:val="7"/>
          <w:sz w:val="30"/>
          <w:szCs w:val="30"/>
        </w:rPr>
        <w:t>(</w:t>
      </w:r>
      <w:r>
        <w:rPr>
          <w:rFonts w:ascii="楷体" w:hAnsi="楷体" w:eastAsia="楷体" w:cs="楷体"/>
          <w:spacing w:val="-69"/>
          <w:sz w:val="30"/>
          <w:szCs w:val="30"/>
        </w:rPr>
        <w:t xml:space="preserve"> </w:t>
      </w:r>
      <w:r>
        <w:rPr>
          <w:rFonts w:ascii="楷体" w:hAnsi="楷体" w:eastAsia="楷体" w:cs="楷体"/>
          <w:spacing w:val="7"/>
          <w:sz w:val="30"/>
          <w:szCs w:val="30"/>
        </w:rPr>
        <w:t>一</w:t>
      </w:r>
      <w:r>
        <w:rPr>
          <w:rFonts w:ascii="楷体" w:hAnsi="楷体" w:eastAsia="楷体" w:cs="楷体"/>
          <w:spacing w:val="-79"/>
          <w:sz w:val="30"/>
          <w:szCs w:val="30"/>
        </w:rPr>
        <w:t xml:space="preserve"> </w:t>
      </w:r>
      <w:r>
        <w:rPr>
          <w:rFonts w:ascii="楷体" w:hAnsi="楷体" w:eastAsia="楷体" w:cs="楷体"/>
          <w:spacing w:val="7"/>
          <w:sz w:val="30"/>
          <w:szCs w:val="30"/>
        </w:rPr>
        <w:t>)赛制</w:t>
      </w:r>
    </w:p>
    <w:p>
      <w:pPr>
        <w:pStyle w:val="2"/>
        <w:spacing w:before="244" w:line="650" w:lineRule="exact"/>
        <w:ind w:right="74" w:firstLine="656" w:firstLineChars="200"/>
        <w:jc w:val="both"/>
        <w:rPr>
          <w:spacing w:val="14"/>
          <w:position w:val="26"/>
          <w:sz w:val="30"/>
          <w:szCs w:val="30"/>
        </w:rPr>
      </w:pPr>
      <w:r>
        <w:rPr>
          <w:spacing w:val="14"/>
          <w:position w:val="26"/>
          <w:sz w:val="30"/>
          <w:szCs w:val="30"/>
        </w:rPr>
        <w:t>参加决赛的30名选手佩戴号码牌上场比赛，依次进行自主命题讲解、随机命题讲解及评委问答。</w:t>
      </w:r>
    </w:p>
    <w:p>
      <w:pPr>
        <w:spacing w:before="254" w:line="223" w:lineRule="auto"/>
        <w:ind w:left="814"/>
        <w:rPr>
          <w:rFonts w:ascii="楷体" w:hAnsi="楷体" w:eastAsia="楷体" w:cs="楷体"/>
          <w:sz w:val="30"/>
          <w:szCs w:val="30"/>
        </w:rPr>
      </w:pPr>
      <w:r>
        <w:rPr>
          <w:rFonts w:ascii="楷体" w:hAnsi="楷体" w:eastAsia="楷体" w:cs="楷体"/>
          <w:b/>
          <w:bCs/>
          <w:spacing w:val="18"/>
          <w:sz w:val="30"/>
          <w:szCs w:val="30"/>
        </w:rPr>
        <w:t>(二)评分标准</w:t>
      </w:r>
    </w:p>
    <w:p>
      <w:pPr>
        <w:pStyle w:val="2"/>
        <w:spacing w:before="244" w:line="650" w:lineRule="exact"/>
        <w:ind w:right="74"/>
        <w:jc w:val="both"/>
        <w:rPr>
          <w:sz w:val="30"/>
          <w:szCs w:val="30"/>
        </w:rPr>
      </w:pPr>
      <w:r>
        <w:rPr>
          <w:rFonts w:hint="default"/>
          <w:spacing w:val="14"/>
          <w:position w:val="26"/>
          <w:sz w:val="30"/>
          <w:szCs w:val="30"/>
        </w:rPr>
        <w:t xml:space="preserve">    </w:t>
      </w:r>
      <w:r>
        <w:rPr>
          <w:spacing w:val="25"/>
          <w:sz w:val="30"/>
          <w:szCs w:val="30"/>
        </w:rPr>
        <w:t>决赛总分100分，评分保留到小数点后二位，超时由计分员进行扣分记录。</w:t>
      </w:r>
    </w:p>
    <w:p>
      <w:pPr>
        <w:pStyle w:val="2"/>
        <w:spacing w:before="240" w:line="382" w:lineRule="auto"/>
        <w:ind w:right="66" w:firstLine="640"/>
        <w:rPr>
          <w:sz w:val="30"/>
          <w:szCs w:val="30"/>
        </w:rPr>
      </w:pPr>
      <w:r>
        <w:rPr>
          <w:spacing w:val="25"/>
          <w:sz w:val="30"/>
          <w:szCs w:val="30"/>
        </w:rPr>
        <w:t>自主命题讲解(70分)</w:t>
      </w:r>
      <w:r>
        <w:rPr>
          <w:spacing w:val="25"/>
          <w:sz w:val="30"/>
          <w:szCs w:val="30"/>
        </w:rPr>
        <w:t>，</w:t>
      </w:r>
      <w:r>
        <w:rPr>
          <w:spacing w:val="25"/>
          <w:sz w:val="30"/>
          <w:szCs w:val="30"/>
        </w:rPr>
        <w:t>评委分别从内容陈</w:t>
      </w:r>
      <w:r>
        <w:rPr>
          <w:spacing w:val="24"/>
          <w:sz w:val="30"/>
          <w:szCs w:val="30"/>
        </w:rPr>
        <w:t>述、表达效果、</w:t>
      </w:r>
      <w:r>
        <w:rPr>
          <w:spacing w:val="10"/>
          <w:sz w:val="30"/>
          <w:szCs w:val="30"/>
        </w:rPr>
        <w:t>整体形象三方面进行评分，内容须与安全生产、防灾减灾救灾或</w:t>
      </w:r>
      <w:r>
        <w:rPr>
          <w:spacing w:val="6"/>
          <w:sz w:val="30"/>
          <w:szCs w:val="30"/>
        </w:rPr>
        <w:t>应急救援高度相关，否则不得分。评分标准如下：</w:t>
      </w:r>
    </w:p>
    <w:p>
      <w:pPr>
        <w:pStyle w:val="2"/>
        <w:spacing w:before="268" w:line="222" w:lineRule="auto"/>
        <w:ind w:left="644"/>
        <w:outlineLvl w:val="0"/>
        <w:rPr>
          <w:sz w:val="30"/>
          <w:szCs w:val="30"/>
        </w:rPr>
      </w:pPr>
      <w:r>
        <w:rPr>
          <w:b/>
          <w:bCs/>
          <w:spacing w:val="26"/>
          <w:sz w:val="30"/>
          <w:szCs w:val="30"/>
        </w:rPr>
        <w:t>1.内容陈述(30分)</w:t>
      </w:r>
    </w:p>
    <w:p>
      <w:pPr>
        <w:pStyle w:val="2"/>
        <w:spacing w:before="273" w:line="607" w:lineRule="exact"/>
        <w:ind w:left="640"/>
        <w:rPr>
          <w:sz w:val="30"/>
          <w:szCs w:val="30"/>
        </w:rPr>
      </w:pPr>
      <w:r>
        <w:rPr>
          <w:position w:val="23"/>
          <w:sz w:val="30"/>
          <w:szCs w:val="30"/>
        </w:rPr>
        <w:t>科学准确、重点突出；</w:t>
      </w:r>
    </w:p>
    <w:p>
      <w:pPr>
        <w:pStyle w:val="2"/>
        <w:spacing w:before="2" w:line="220" w:lineRule="auto"/>
        <w:ind w:left="640"/>
        <w:rPr>
          <w:sz w:val="30"/>
          <w:szCs w:val="30"/>
        </w:rPr>
      </w:pPr>
      <w:r>
        <w:rPr>
          <w:sz w:val="30"/>
          <w:szCs w:val="30"/>
        </w:rPr>
        <w:t>主次分明、详简得当；</w:t>
      </w:r>
    </w:p>
    <w:p>
      <w:pPr>
        <w:pStyle w:val="2"/>
        <w:spacing w:before="259" w:line="219" w:lineRule="auto"/>
        <w:ind w:left="640"/>
        <w:rPr>
          <w:sz w:val="30"/>
          <w:szCs w:val="30"/>
        </w:rPr>
      </w:pPr>
      <w:r>
        <w:rPr>
          <w:spacing w:val="3"/>
          <w:sz w:val="30"/>
          <w:szCs w:val="30"/>
        </w:rPr>
        <w:t>层次清楚、合乎逻辑。</w:t>
      </w:r>
    </w:p>
    <w:p>
      <w:pPr>
        <w:pStyle w:val="2"/>
        <w:spacing w:before="245" w:line="222" w:lineRule="auto"/>
        <w:ind w:left="644"/>
        <w:outlineLvl w:val="0"/>
        <w:rPr>
          <w:sz w:val="30"/>
          <w:szCs w:val="30"/>
        </w:rPr>
      </w:pPr>
      <w:r>
        <w:rPr>
          <w:b/>
          <w:bCs/>
          <w:spacing w:val="26"/>
          <w:sz w:val="30"/>
          <w:szCs w:val="30"/>
        </w:rPr>
        <w:t>2.表达效果(30分)</w:t>
      </w:r>
    </w:p>
    <w:p>
      <w:pPr>
        <w:pStyle w:val="2"/>
        <w:spacing w:before="273" w:line="610" w:lineRule="exact"/>
        <w:ind w:left="640"/>
        <w:rPr>
          <w:sz w:val="30"/>
          <w:szCs w:val="30"/>
        </w:rPr>
      </w:pPr>
      <w:r>
        <w:rPr>
          <w:spacing w:val="-1"/>
          <w:position w:val="23"/>
          <w:sz w:val="30"/>
          <w:szCs w:val="30"/>
        </w:rPr>
        <w:t>通俗易懂、深入浅出；</w:t>
      </w:r>
    </w:p>
    <w:p>
      <w:pPr>
        <w:pStyle w:val="2"/>
        <w:spacing w:line="222" w:lineRule="auto"/>
        <w:ind w:left="640"/>
        <w:rPr>
          <w:sz w:val="30"/>
          <w:szCs w:val="30"/>
        </w:rPr>
      </w:pPr>
      <w:r>
        <w:rPr>
          <w:spacing w:val="-1"/>
          <w:sz w:val="30"/>
          <w:szCs w:val="30"/>
        </w:rPr>
        <w:t>张弛有度、侧重讲解；</w:t>
      </w:r>
    </w:p>
    <w:p>
      <w:pPr>
        <w:pStyle w:val="2"/>
        <w:spacing w:before="255" w:line="220" w:lineRule="auto"/>
        <w:ind w:left="640"/>
        <w:rPr>
          <w:sz w:val="30"/>
          <w:szCs w:val="30"/>
        </w:rPr>
      </w:pPr>
      <w:r>
        <w:rPr>
          <w:spacing w:val="1"/>
          <w:sz w:val="30"/>
          <w:szCs w:val="30"/>
        </w:rPr>
        <w:t>发音标准、吐字清晰。</w:t>
      </w:r>
    </w:p>
    <w:p>
      <w:pPr>
        <w:pStyle w:val="2"/>
        <w:spacing w:before="253" w:line="222" w:lineRule="auto"/>
        <w:ind w:left="644"/>
        <w:outlineLvl w:val="0"/>
        <w:rPr>
          <w:sz w:val="30"/>
          <w:szCs w:val="30"/>
        </w:rPr>
      </w:pPr>
      <w:r>
        <w:rPr>
          <w:b/>
          <w:bCs/>
          <w:spacing w:val="29"/>
          <w:sz w:val="30"/>
          <w:szCs w:val="30"/>
        </w:rPr>
        <w:t>3.整体形象(10分)</w:t>
      </w:r>
    </w:p>
    <w:p>
      <w:pPr>
        <w:pStyle w:val="2"/>
        <w:spacing w:before="263" w:line="630" w:lineRule="exact"/>
        <w:ind w:left="640"/>
        <w:rPr>
          <w:sz w:val="30"/>
          <w:szCs w:val="30"/>
        </w:rPr>
      </w:pPr>
      <w:r>
        <w:rPr>
          <w:position w:val="24"/>
          <w:sz w:val="30"/>
          <w:szCs w:val="30"/>
        </w:rPr>
        <w:t>衣着得体、精神饱满；</w:t>
      </w:r>
    </w:p>
    <w:p>
      <w:pPr>
        <w:pStyle w:val="2"/>
        <w:spacing w:line="222" w:lineRule="auto"/>
        <w:ind w:left="640"/>
        <w:rPr>
          <w:sz w:val="30"/>
          <w:szCs w:val="30"/>
        </w:rPr>
      </w:pPr>
      <w:r>
        <w:rPr>
          <w:spacing w:val="1"/>
          <w:sz w:val="30"/>
          <w:szCs w:val="30"/>
        </w:rPr>
        <w:t>举止大方、自然协调。</w:t>
      </w:r>
    </w:p>
    <w:p>
      <w:pPr>
        <w:pStyle w:val="2"/>
        <w:spacing w:before="266" w:line="376" w:lineRule="auto"/>
        <w:ind w:left="159" w:right="99" w:firstLine="529"/>
        <w:rPr>
          <w:sz w:val="30"/>
          <w:szCs w:val="30"/>
        </w:rPr>
      </w:pPr>
      <w:r>
        <w:rPr>
          <w:spacing w:val="34"/>
          <w:sz w:val="30"/>
          <w:szCs w:val="30"/>
        </w:rPr>
        <w:t>随机命题讲解(30分)</w:t>
      </w:r>
      <w:r>
        <w:rPr>
          <w:spacing w:val="34"/>
          <w:sz w:val="30"/>
          <w:szCs w:val="30"/>
        </w:rPr>
        <w:t>，</w:t>
      </w:r>
      <w:r>
        <w:rPr>
          <w:spacing w:val="34"/>
          <w:sz w:val="30"/>
          <w:szCs w:val="30"/>
        </w:rPr>
        <w:t>评委着重从命题切入、内容组织、语言表达三方面进行评分。评分标准如下：</w:t>
      </w:r>
    </w:p>
    <w:p>
      <w:pPr>
        <w:pStyle w:val="2"/>
        <w:spacing w:before="277" w:line="221" w:lineRule="auto"/>
        <w:ind w:left="644"/>
        <w:outlineLvl w:val="0"/>
        <w:rPr>
          <w:sz w:val="30"/>
          <w:szCs w:val="30"/>
        </w:rPr>
      </w:pPr>
      <w:r>
        <w:rPr>
          <w:b/>
          <w:bCs/>
          <w:spacing w:val="26"/>
          <w:sz w:val="30"/>
          <w:szCs w:val="30"/>
        </w:rPr>
        <w:t>1.命题切入(10分)</w:t>
      </w:r>
    </w:p>
    <w:p>
      <w:pPr>
        <w:pStyle w:val="2"/>
        <w:spacing w:before="266" w:line="222" w:lineRule="auto"/>
        <w:ind w:left="640"/>
        <w:rPr>
          <w:spacing w:val="1"/>
          <w:sz w:val="30"/>
          <w:szCs w:val="30"/>
        </w:rPr>
      </w:pPr>
      <w:r>
        <w:rPr>
          <w:spacing w:val="1"/>
          <w:sz w:val="30"/>
          <w:szCs w:val="30"/>
        </w:rPr>
        <w:t>科学可靠、密切相关。</w:t>
      </w:r>
    </w:p>
    <w:p>
      <w:pPr>
        <w:pStyle w:val="2"/>
        <w:spacing w:before="266" w:line="222" w:lineRule="auto"/>
        <w:ind w:left="640"/>
        <w:rPr>
          <w:sz w:val="30"/>
          <w:szCs w:val="30"/>
        </w:rPr>
      </w:pPr>
      <w:r>
        <w:rPr>
          <w:b/>
          <w:bCs/>
          <w:spacing w:val="30"/>
          <w:sz w:val="30"/>
          <w:szCs w:val="30"/>
        </w:rPr>
        <w:t>2.内容组织(10分)</w:t>
      </w:r>
    </w:p>
    <w:p>
      <w:pPr>
        <w:pStyle w:val="2"/>
        <w:spacing w:before="249" w:line="219" w:lineRule="auto"/>
        <w:ind w:left="629"/>
        <w:rPr>
          <w:sz w:val="30"/>
          <w:szCs w:val="30"/>
        </w:rPr>
      </w:pPr>
      <w:r>
        <w:rPr>
          <w:spacing w:val="4"/>
          <w:sz w:val="30"/>
          <w:szCs w:val="30"/>
        </w:rPr>
        <w:t>逻辑清晰、言之有序。</w:t>
      </w:r>
    </w:p>
    <w:p>
      <w:pPr>
        <w:pStyle w:val="2"/>
        <w:spacing w:before="274" w:line="222" w:lineRule="auto"/>
        <w:ind w:left="634"/>
        <w:outlineLvl w:val="0"/>
        <w:rPr>
          <w:sz w:val="30"/>
          <w:szCs w:val="30"/>
        </w:rPr>
      </w:pPr>
      <w:r>
        <w:rPr>
          <w:b/>
          <w:bCs/>
          <w:spacing w:val="30"/>
          <w:sz w:val="30"/>
          <w:szCs w:val="30"/>
        </w:rPr>
        <w:t>3.语言表达(10分)</w:t>
      </w:r>
    </w:p>
    <w:p>
      <w:pPr>
        <w:pStyle w:val="2"/>
        <w:spacing w:before="253" w:line="222" w:lineRule="auto"/>
        <w:ind w:left="629"/>
        <w:rPr>
          <w:sz w:val="30"/>
          <w:szCs w:val="30"/>
        </w:rPr>
      </w:pPr>
      <w:r>
        <w:rPr>
          <w:spacing w:val="4"/>
          <w:sz w:val="30"/>
          <w:szCs w:val="30"/>
        </w:rPr>
        <w:t>表达连贯、干净利落。</w:t>
      </w:r>
    </w:p>
    <w:p>
      <w:pPr>
        <w:pStyle w:val="2"/>
        <w:spacing w:before="266" w:line="376" w:lineRule="auto"/>
        <w:ind w:left="159" w:right="99" w:firstLine="529"/>
        <w:rPr>
          <w:sz w:val="30"/>
          <w:szCs w:val="30"/>
        </w:rPr>
      </w:pPr>
      <w:r>
        <w:rPr>
          <w:spacing w:val="34"/>
          <w:sz w:val="30"/>
          <w:szCs w:val="30"/>
        </w:rPr>
        <w:t>自主命题讲解限时4分钟，不足3分钟扣2分，超时1</w:t>
      </w:r>
      <w:r>
        <w:rPr>
          <w:spacing w:val="33"/>
          <w:sz w:val="30"/>
          <w:szCs w:val="30"/>
        </w:rPr>
        <w:t>0秒</w:t>
      </w:r>
      <w:r>
        <w:rPr>
          <w:sz w:val="30"/>
          <w:szCs w:val="30"/>
        </w:rPr>
        <w:t xml:space="preserve"> </w:t>
      </w:r>
      <w:r>
        <w:rPr>
          <w:spacing w:val="28"/>
          <w:sz w:val="30"/>
          <w:szCs w:val="30"/>
        </w:rPr>
        <w:t>(含10秒)讲解中止扣2分。随机命题讲解限时2分钟，不足1</w:t>
      </w:r>
      <w:r>
        <w:rPr>
          <w:spacing w:val="42"/>
          <w:sz w:val="30"/>
          <w:szCs w:val="30"/>
        </w:rPr>
        <w:t>分钟扣2分，超时10秒(含10秒)讲解中止扣2分。</w:t>
      </w:r>
    </w:p>
    <w:p>
      <w:pPr>
        <w:spacing w:before="259" w:line="223" w:lineRule="auto"/>
        <w:ind w:left="804"/>
        <w:rPr>
          <w:rFonts w:ascii="楷体" w:hAnsi="楷体" w:eastAsia="楷体" w:cs="楷体"/>
          <w:sz w:val="30"/>
          <w:szCs w:val="30"/>
        </w:rPr>
      </w:pPr>
      <w:r>
        <w:rPr>
          <w:rFonts w:ascii="楷体" w:hAnsi="楷体" w:eastAsia="楷体" w:cs="楷体"/>
          <w:b/>
          <w:bCs/>
          <w:spacing w:val="20"/>
          <w:sz w:val="30"/>
          <w:szCs w:val="30"/>
        </w:rPr>
        <w:t>(三)评分方式</w:t>
      </w:r>
    </w:p>
    <w:p>
      <w:pPr>
        <w:pStyle w:val="2"/>
        <w:spacing w:before="263" w:line="376" w:lineRule="auto"/>
        <w:ind w:right="93" w:firstLine="629"/>
        <w:jc w:val="both"/>
        <w:rPr>
          <w:sz w:val="30"/>
          <w:szCs w:val="30"/>
        </w:rPr>
      </w:pPr>
      <w:r>
        <w:rPr>
          <w:spacing w:val="12"/>
          <w:sz w:val="30"/>
          <w:szCs w:val="30"/>
        </w:rPr>
        <w:t>决赛阶段共5-7名专家评委，结合自主命题讲解、随机命题</w:t>
      </w:r>
      <w:r>
        <w:rPr>
          <w:spacing w:val="8"/>
          <w:sz w:val="30"/>
          <w:szCs w:val="30"/>
        </w:rPr>
        <w:t>讲解和问答情况进行综合打分，并由评委对选手整体表现进行点评。所有评委打分去掉最高分和最低分后的平均</w:t>
      </w:r>
      <w:r>
        <w:rPr>
          <w:spacing w:val="7"/>
          <w:sz w:val="30"/>
          <w:szCs w:val="30"/>
        </w:rPr>
        <w:t>分为选手最后得</w:t>
      </w:r>
      <w:r>
        <w:rPr>
          <w:spacing w:val="8"/>
          <w:sz w:val="30"/>
          <w:szCs w:val="30"/>
        </w:rPr>
        <w:t>分。若遇选手总分数相同，则按评委的第二个最高分</w:t>
      </w:r>
      <w:r>
        <w:rPr>
          <w:spacing w:val="7"/>
          <w:sz w:val="30"/>
          <w:szCs w:val="30"/>
        </w:rPr>
        <w:t>高低决定名</w:t>
      </w:r>
      <w:r>
        <w:rPr>
          <w:spacing w:val="1"/>
          <w:sz w:val="30"/>
          <w:szCs w:val="30"/>
        </w:rPr>
        <w:t>次，以此类推。</w:t>
      </w:r>
    </w:p>
    <w:p>
      <w:pPr>
        <w:spacing w:before="275" w:line="221" w:lineRule="auto"/>
        <w:ind w:left="634"/>
        <w:outlineLvl w:val="0"/>
        <w:rPr>
          <w:rFonts w:ascii="黑体" w:hAnsi="黑体" w:eastAsia="黑体" w:cs="黑体"/>
          <w:sz w:val="30"/>
          <w:szCs w:val="30"/>
        </w:rPr>
      </w:pPr>
      <w:r>
        <w:rPr>
          <w:rFonts w:ascii="黑体" w:hAnsi="黑体" w:eastAsia="黑体" w:cs="黑体"/>
          <w:b/>
          <w:bCs/>
          <w:spacing w:val="-5"/>
          <w:sz w:val="30"/>
          <w:szCs w:val="30"/>
        </w:rPr>
        <w:t>五</w:t>
      </w:r>
      <w:r>
        <w:rPr>
          <w:rFonts w:ascii="黑体" w:hAnsi="黑体" w:eastAsia="黑体" w:cs="黑体"/>
          <w:spacing w:val="-37"/>
          <w:sz w:val="30"/>
          <w:szCs w:val="30"/>
        </w:rPr>
        <w:t xml:space="preserve"> </w:t>
      </w:r>
      <w:r>
        <w:rPr>
          <w:rFonts w:ascii="黑体" w:hAnsi="黑体" w:eastAsia="黑体" w:cs="黑体"/>
          <w:b/>
          <w:bCs/>
          <w:spacing w:val="-5"/>
          <w:sz w:val="30"/>
          <w:szCs w:val="30"/>
        </w:rPr>
        <w:t>、评审专家推荐及监督</w:t>
      </w:r>
    </w:p>
    <w:p>
      <w:pPr>
        <w:pStyle w:val="2"/>
        <w:spacing w:before="274" w:line="617" w:lineRule="exact"/>
        <w:ind w:firstLine="648" w:firstLineChars="200"/>
        <w:rPr>
          <w:sz w:val="30"/>
          <w:szCs w:val="30"/>
        </w:rPr>
      </w:pPr>
      <w:r>
        <w:rPr>
          <w:spacing w:val="12"/>
          <w:sz w:val="30"/>
          <w:szCs w:val="30"/>
        </w:rPr>
        <w:t>预赛及决赛评审专家由大赛主办方综合考虑部门、专业等要素进行邀请。评委名单严格保密，至比赛开始时予以公布。</w:t>
      </w:r>
    </w:p>
    <w:p>
      <w:pPr>
        <w:spacing w:before="244" w:line="222" w:lineRule="auto"/>
        <w:ind w:left="634"/>
        <w:outlineLvl w:val="0"/>
        <w:rPr>
          <w:rFonts w:ascii="黑体" w:hAnsi="黑体" w:eastAsia="黑体" w:cs="黑体"/>
          <w:sz w:val="30"/>
          <w:szCs w:val="30"/>
        </w:rPr>
      </w:pPr>
      <w:r>
        <w:rPr>
          <w:rFonts w:ascii="黑体" w:hAnsi="黑体" w:eastAsia="黑体" w:cs="黑体"/>
          <w:b/>
          <w:bCs/>
          <w:spacing w:val="6"/>
          <w:sz w:val="30"/>
          <w:szCs w:val="30"/>
        </w:rPr>
        <w:t>六、其他要求</w:t>
      </w:r>
    </w:p>
    <w:p>
      <w:pPr>
        <w:pStyle w:val="2"/>
        <w:spacing w:before="279" w:line="381" w:lineRule="auto"/>
        <w:ind w:firstLine="804"/>
        <w:jc w:val="both"/>
        <w:rPr>
          <w:spacing w:val="21"/>
          <w:sz w:val="30"/>
          <w:szCs w:val="30"/>
        </w:rPr>
      </w:pPr>
      <w:r>
        <w:rPr>
          <w:rFonts w:ascii="楷体" w:hAnsi="楷体" w:eastAsia="楷体" w:cs="楷体"/>
          <w:b/>
          <w:bCs/>
          <w:spacing w:val="10"/>
          <w:sz w:val="30"/>
          <w:szCs w:val="30"/>
        </w:rPr>
        <w:t>(一)报名时间及要求。</w:t>
      </w:r>
      <w:r>
        <w:rPr>
          <w:spacing w:val="10"/>
          <w:sz w:val="30"/>
          <w:szCs w:val="30"/>
        </w:rPr>
        <w:t xml:space="preserve">进入预赛的选手应按要求录制讲解 </w:t>
      </w:r>
      <w:r>
        <w:rPr>
          <w:spacing w:val="2"/>
          <w:sz w:val="30"/>
          <w:szCs w:val="30"/>
        </w:rPr>
        <w:t>视频，并填写《陕西省应急管理科普讲解大赛</w:t>
      </w:r>
      <w:r>
        <w:rPr>
          <w:spacing w:val="1"/>
          <w:sz w:val="30"/>
          <w:szCs w:val="30"/>
        </w:rPr>
        <w:t>选手报名表》,由推 荐单位盖章后，将扫描件连同讲解视频发送至4908310000</w:t>
      </w:r>
      <w:r>
        <w:rPr>
          <w:rFonts w:ascii="宋体" w:hAnsi="宋体" w:eastAsia="宋体" w:cs="宋体"/>
          <w:sz w:val="30"/>
          <w:szCs w:val="30"/>
        </w:rPr>
        <w:t>qq.com。</w:t>
      </w:r>
      <w:r>
        <w:rPr>
          <w:spacing w:val="21"/>
          <w:sz w:val="30"/>
          <w:szCs w:val="30"/>
        </w:rPr>
        <w:t>报名应以部门为单位，在4月30日前完成。</w:t>
      </w:r>
    </w:p>
    <w:p>
      <w:pPr>
        <w:pStyle w:val="2"/>
        <w:spacing w:before="279" w:line="381" w:lineRule="auto"/>
        <w:ind w:firstLine="804"/>
        <w:jc w:val="both"/>
        <w:rPr>
          <w:sz w:val="30"/>
          <w:szCs w:val="30"/>
        </w:rPr>
      </w:pPr>
      <w:r>
        <w:rPr>
          <w:rFonts w:ascii="楷体" w:hAnsi="楷体" w:eastAsia="楷体" w:cs="楷体"/>
          <w:b/>
          <w:bCs/>
          <w:spacing w:val="11"/>
          <w:sz w:val="30"/>
          <w:szCs w:val="30"/>
        </w:rPr>
        <w:t>(二)讲解要求。</w:t>
      </w:r>
      <w:r>
        <w:rPr>
          <w:spacing w:val="11"/>
          <w:sz w:val="30"/>
          <w:szCs w:val="30"/>
        </w:rPr>
        <w:t>讲解时使用普通话。自我介绍和讲解视频统一用</w:t>
      </w:r>
      <w:r>
        <w:rPr>
          <w:rFonts w:ascii="Times New Roman" w:hAnsi="Times New Roman" w:eastAsia="Times New Roman" w:cs="Times New Roman"/>
          <w:sz w:val="30"/>
          <w:szCs w:val="30"/>
        </w:rPr>
        <w:t>MP</w:t>
      </w:r>
      <w:r>
        <w:rPr>
          <w:rFonts w:ascii="Times New Roman" w:hAnsi="Times New Roman" w:eastAsia="Times New Roman" w:cs="Times New Roman"/>
          <w:spacing w:val="11"/>
          <w:sz w:val="30"/>
          <w:szCs w:val="30"/>
        </w:rPr>
        <w:t>4</w:t>
      </w:r>
      <w:r>
        <w:rPr>
          <w:spacing w:val="11"/>
          <w:sz w:val="30"/>
          <w:szCs w:val="30"/>
        </w:rPr>
        <w:t>格式，画面比例16:9</w:t>
      </w:r>
      <w:r>
        <w:rPr>
          <w:spacing w:val="11"/>
          <w:sz w:val="30"/>
          <w:szCs w:val="30"/>
        </w:rPr>
        <w:t>，</w:t>
      </w:r>
      <w:r>
        <w:rPr>
          <w:spacing w:val="11"/>
          <w:sz w:val="30"/>
          <w:szCs w:val="30"/>
        </w:rPr>
        <w:t>全高清1920×1080。讲解视频</w:t>
      </w:r>
      <w:r>
        <w:rPr>
          <w:spacing w:val="9"/>
          <w:sz w:val="30"/>
          <w:szCs w:val="30"/>
        </w:rPr>
        <w:t>应整体录制，无剪辑，勿进行后期配音、虚拟场景、抠图成像等</w:t>
      </w:r>
      <w:r>
        <w:rPr>
          <w:spacing w:val="-1"/>
          <w:sz w:val="30"/>
          <w:szCs w:val="30"/>
        </w:rPr>
        <w:t>后期编辑。</w:t>
      </w:r>
    </w:p>
    <w:p>
      <w:pPr>
        <w:pStyle w:val="2"/>
        <w:spacing w:before="221" w:line="389" w:lineRule="auto"/>
        <w:ind w:right="107" w:firstLine="814"/>
        <w:jc w:val="both"/>
      </w:pPr>
      <w:r>
        <w:rPr>
          <w:rFonts w:ascii="楷体" w:hAnsi="楷体" w:eastAsia="楷体" w:cs="楷体"/>
          <w:b/>
          <w:bCs/>
          <w:spacing w:val="13"/>
          <w:sz w:val="30"/>
          <w:szCs w:val="30"/>
        </w:rPr>
        <w:t>(三)经费。</w:t>
      </w:r>
      <w:r>
        <w:rPr>
          <w:spacing w:val="13"/>
          <w:sz w:val="30"/>
          <w:szCs w:val="30"/>
        </w:rPr>
        <w:t>各参加决赛选手的差旅、住宿</w:t>
      </w:r>
      <w:r>
        <w:rPr>
          <w:spacing w:val="12"/>
          <w:sz w:val="30"/>
          <w:szCs w:val="30"/>
        </w:rPr>
        <w:t>费自理，不需交</w:t>
      </w:r>
      <w:r>
        <w:rPr>
          <w:spacing w:val="9"/>
          <w:sz w:val="30"/>
          <w:szCs w:val="30"/>
        </w:rPr>
        <w:t>纳参赛费用。决赛阶段专家聘请、场地租赁、设备配置、服务及</w:t>
      </w:r>
      <w:r>
        <w:rPr>
          <w:spacing w:val="6"/>
          <w:sz w:val="30"/>
          <w:szCs w:val="30"/>
        </w:rPr>
        <w:t>人员保障等费用由主办、承办单位承担。</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汉仪楷体KW"/>
    <w:panose1 w:val="02010609060101010101"/>
    <w:charset w:val="86"/>
    <w:family w:val="auto"/>
    <w:pitch w:val="default"/>
    <w:sig w:usb0="00000000" w:usb1="00000000" w:usb2="00000016" w:usb3="00000000" w:csb0="00040001" w:csb1="00000000"/>
  </w:font>
  <w:font w:name="汉仪中黑KW">
    <w:panose1 w:val="00020600040101010101"/>
    <w:charset w:val="86"/>
    <w:family w:val="auto"/>
    <w:pitch w:val="default"/>
    <w:sig w:usb0="00000000" w:usb1="00000000" w:usb2="00000000" w:usb3="00000000" w:csb0="00160000" w:csb1="00000000"/>
  </w:font>
  <w:font w:name="方正仿宋_GBK">
    <w:panose1 w:val="02000000000000000000"/>
    <w:charset w:val="86"/>
    <w:family w:val="auto"/>
    <w:pitch w:val="default"/>
    <w:sig w:usb0="00000000" w:usb1="00000000" w:usb2="00000000" w:usb3="00000000" w:csb0="00160000" w:csb1="00000000"/>
  </w:font>
  <w:font w:name="汉仪楷体KW">
    <w:panose1 w:val="00020600040101010101"/>
    <w:charset w:val="86"/>
    <w:family w:val="auto"/>
    <w:pitch w:val="default"/>
    <w:sig w:usb0="00000000" w:usb1="00000000" w:usb2="00000000" w:usb3="00000000" w:csb0="00160000" w:csb1="00000000"/>
  </w:font>
  <w:font w:name="宋体-简">
    <w:panose1 w:val="02010600040101010101"/>
    <w:charset w:val="86"/>
    <w:family w:val="auto"/>
    <w:pitch w:val="default"/>
    <w:sig w:usb0="00000000" w:usb1="00000000" w:usb2="00000000" w:usb3="00000000" w:csb0="00160000" w:csb1="00000000"/>
  </w:font>
  <w:font w:name="仿宋">
    <w:altName w:val="方正仿宋_GBK"/>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7959"/>
      <w:rPr>
        <w:rFonts w:ascii="宋体" w:hAnsi="宋体" w:eastAsia="宋体" w:cs="宋体"/>
        <w:sz w:val="30"/>
        <w:szCs w:val="30"/>
      </w:rPr>
    </w:pPr>
    <w:r>
      <w:rPr>
        <w:rFonts w:ascii="宋体" w:hAnsi="宋体" w:eastAsia="宋体" w:cs="宋体"/>
        <w:spacing w:val="-22"/>
        <w:sz w:val="30"/>
        <w:szCs w:val="30"/>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FFA0D9"/>
    <w:rsid w:val="3EFFA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3"/>
      <w:szCs w:val="33"/>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Office_4.3.0.7280_F1E327BC-269C-435d-A152-05C5408002CA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2024-04-03T19:13:00Z</dcterms:created>
  <dc:creator>word科科～</dc:creator>
  <cp:lastModifiedBy>word科科～</cp:lastModifiedBy>
  <dcterms:modified xsi:type="dcterms:W3CDTF">2024-04-03T19:29:26Z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2052-4.3.0.7280</vt:lpwstr>
  </property>
  <property fmtid="{D5CDD505-2E9C-101B-9397-08002B2CF9AE}" pid="3" name="ICV">
    <vt:lpwstr>521B2FC6E86CE8E2BE390D660E625B3E</vt:lpwstr>
  </property>
</Properties>
</file>