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黑体" w:eastAsia="黑体" w:cs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ascii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color w:val="000000" w:themeColor="text1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 w:cs="方正小标宋简体"/>
          <w:color w:val="000000" w:themeColor="text1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  <w:t>安全生产二级标准化企业台账</w:t>
      </w:r>
    </w:p>
    <w:bookmarkEnd w:id="0"/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jc w:val="center"/>
        <w:textAlignment w:val="auto"/>
        <w:rPr>
          <w:rFonts w:hint="eastAsia" w:ascii="方正小标宋简体" w:eastAsia="方正小标宋简体" w:cs="方正小标宋简体"/>
          <w:color w:val="000000" w:themeColor="text1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6849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8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9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4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中国石油天然气股份有限公司长庆油田分公司第一采油厂</w:t>
            </w:r>
          </w:p>
        </w:tc>
        <w:tc>
          <w:tcPr>
            <w:tcW w:w="9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4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中国石油天然气股份有限公司长庆油田分公司第一采气厂</w:t>
            </w:r>
          </w:p>
        </w:tc>
        <w:tc>
          <w:tcPr>
            <w:tcW w:w="9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4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中国石油化工股份有限公司华北油气分公司采气一厂</w:t>
            </w:r>
          </w:p>
        </w:tc>
        <w:tc>
          <w:tcPr>
            <w:tcW w:w="9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8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延长油田股份有限公司吴起采油厂</w:t>
            </w:r>
          </w:p>
        </w:tc>
        <w:tc>
          <w:tcPr>
            <w:tcW w:w="9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8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陕西延长石油（集团）有限责任公司延长气田采气一厂</w:t>
            </w:r>
          </w:p>
        </w:tc>
        <w:tc>
          <w:tcPr>
            <w:tcW w:w="9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4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延长油田股份有限公司井下作业工程部</w:t>
            </w:r>
          </w:p>
        </w:tc>
        <w:tc>
          <w:tcPr>
            <w:tcW w:w="9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136C0BE7"/>
    <w:rsid w:val="136C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Autospacing="0"/>
      <w:ind w:left="200" w:leftChars="200"/>
    </w:p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after="120" w:afterAutospacing="0"/>
    </w:pPr>
    <w:rPr>
      <w:rFonts w:eastAsia="仿宋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2024-07-08T08:21:00Z</dcterms:created>
  <dc:creator>word科科～</dc:creator>
  <cp:lastModifiedBy>word科科～</cp:lastModifiedBy>
  <dcterms:modified xsi:type="dcterms:W3CDTF">2024-07-08T08:21:41Z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ADF1E6BE2787457487CCA90063FEC95A_11</vt:lpwstr>
  </property>
</Properties>
</file>