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9F31B9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/>
        <w:jc w:val="both"/>
        <w:textAlignment w:val="auto"/>
        <w:outlineLvl w:val="9"/>
        <w:rPr>
          <w:rFonts w:hint="eastAsia" w:ascii="黑体" w:eastAsia="黑体" w:cs="黑体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黑体" w:eastAsia="黑体" w:cs="黑体"/>
          <w:color w:val="000000"/>
          <w:spacing w:val="0"/>
          <w:sz w:val="32"/>
          <w:szCs w:val="32"/>
          <w:lang w:eastAsia="zh-CN"/>
        </w:rPr>
        <w:t>附</w:t>
      </w:r>
      <w:r>
        <w:rPr>
          <w:rFonts w:hint="eastAsia" w:ascii="黑体" w:eastAsia="黑体" w:cs="黑体"/>
          <w:color w:val="000000"/>
          <w:spacing w:val="0"/>
          <w:sz w:val="32"/>
          <w:szCs w:val="32"/>
          <w:lang w:val="en-US" w:eastAsia="zh-CN"/>
        </w:rPr>
        <w:t>表1</w:t>
      </w:r>
    </w:p>
    <w:p w14:paraId="6FC906A9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/>
        <w:jc w:val="both"/>
        <w:textAlignment w:val="auto"/>
        <w:outlineLvl w:val="9"/>
        <w:rPr>
          <w:rFonts w:hint="eastAsia" w:ascii="黑体" w:eastAsia="黑体" w:cs="黑体"/>
          <w:color w:val="000000"/>
          <w:spacing w:val="0"/>
          <w:sz w:val="28"/>
          <w:szCs w:val="28"/>
          <w:lang w:val="en-US" w:eastAsia="zh-CN"/>
        </w:rPr>
      </w:pPr>
    </w:p>
    <w:p w14:paraId="3B4F5E0C">
      <w:pPr>
        <w:pStyle w:val="6"/>
        <w:spacing w:before="0" w:after="0" w:line="600" w:lineRule="exact"/>
        <w:ind w:left="0" w:right="0"/>
        <w:rPr>
          <w:rFonts w:hint="eastAsia" w:ascii="方正小标宋简体" w:eastAsia="方正小标宋简体" w:cs="方正小标宋简体"/>
          <w:b w:val="0"/>
          <w:bCs w:val="0"/>
          <w:i w:val="0"/>
          <w:color w:val="000000"/>
          <w:kern w:val="0"/>
          <w:sz w:val="44"/>
          <w:szCs w:val="44"/>
          <w:u w:val="none"/>
          <w:lang w:val="en-US" w:eastAsia="zh-CN"/>
        </w:rPr>
      </w:pPr>
      <w:r>
        <w:rPr>
          <w:rFonts w:hint="eastAsia" w:ascii="方正小标宋简体" w:eastAsia="方正小标宋简体" w:cs="方正小标宋简体"/>
          <w:b w:val="0"/>
          <w:bCs w:val="0"/>
          <w:i w:val="0"/>
          <w:color w:val="000000"/>
          <w:kern w:val="0"/>
          <w:sz w:val="44"/>
          <w:szCs w:val="44"/>
          <w:u w:val="none"/>
          <w:lang w:val="en-US" w:eastAsia="zh-CN"/>
        </w:rPr>
        <w:t>物业管理及维护费绩效自评表</w:t>
      </w:r>
    </w:p>
    <w:p w14:paraId="320F502C">
      <w:pPr>
        <w:pStyle w:val="6"/>
        <w:spacing w:before="0" w:after="0" w:line="600" w:lineRule="exact"/>
        <w:ind w:left="0" w:right="0"/>
        <w:rPr>
          <w:rFonts w:hint="eastAsia" w:ascii="楷体" w:eastAsia="楷体" w:cs="楷体"/>
          <w:i w:val="0"/>
          <w:color w:val="000000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楷体" w:eastAsia="楷体" w:cs="楷体"/>
          <w:i w:val="0"/>
          <w:color w:val="000000"/>
          <w:kern w:val="0"/>
          <w:sz w:val="32"/>
          <w:szCs w:val="32"/>
          <w:u w:val="none"/>
          <w:lang w:val="en-US" w:eastAsia="zh-CN"/>
        </w:rPr>
        <w:t>（2023年度）</w:t>
      </w:r>
    </w:p>
    <w:p w14:paraId="70F44FF0">
      <w:pPr>
        <w:spacing w:line="240" w:lineRule="exact"/>
        <w:rPr>
          <w:rFonts w:hint="eastAsia"/>
          <w:lang w:val="en-US" w:eastAsia="zh-CN"/>
        </w:rPr>
      </w:pPr>
    </w:p>
    <w:tbl>
      <w:tblPr>
        <w:tblStyle w:val="7"/>
        <w:tblW w:w="86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4"/>
        <w:gridCol w:w="910"/>
        <w:gridCol w:w="587"/>
        <w:gridCol w:w="1120"/>
        <w:gridCol w:w="933"/>
        <w:gridCol w:w="454"/>
        <w:gridCol w:w="920"/>
        <w:gridCol w:w="893"/>
        <w:gridCol w:w="467"/>
        <w:gridCol w:w="413"/>
        <w:gridCol w:w="880"/>
        <w:gridCol w:w="669"/>
      </w:tblGrid>
      <w:tr w14:paraId="76E630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13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6841E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项目名称</w:t>
            </w:r>
          </w:p>
        </w:tc>
        <w:tc>
          <w:tcPr>
            <w:tcW w:w="733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F4A1480">
            <w:pPr>
              <w:keepNext w:val="0"/>
              <w:keepLines w:val="0"/>
              <w:pageBreakBefore w:val="0"/>
              <w:widowControl w:val="0"/>
              <w:tabs>
                <w:tab w:val="left" w:pos="5928"/>
                <w:tab w:val="left" w:pos="62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物业管理及维护费</w:t>
            </w:r>
          </w:p>
        </w:tc>
      </w:tr>
      <w:tr w14:paraId="76B7F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13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A800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主管部门</w:t>
            </w:r>
          </w:p>
        </w:tc>
        <w:tc>
          <w:tcPr>
            <w:tcW w:w="401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9BCE3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陕西省应急管理厅</w:t>
            </w:r>
          </w:p>
        </w:tc>
        <w:tc>
          <w:tcPr>
            <w:tcW w:w="17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B7158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实施单位</w:t>
            </w:r>
          </w:p>
        </w:tc>
        <w:tc>
          <w:tcPr>
            <w:tcW w:w="15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FF618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陕西省应急管理厅</w:t>
            </w:r>
          </w:p>
        </w:tc>
      </w:tr>
      <w:tr w14:paraId="3CD4D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134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BFB3B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9"/>
                <w:rFonts w:hint="eastAsia" w:ascii="仿宋" w:eastAsia="仿宋" w:cs="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Style w:val="9"/>
                <w:rFonts w:hint="eastAsia" w:ascii="仿宋" w:eastAsia="仿宋" w:cs="仿宋"/>
                <w:color w:val="000000"/>
                <w:sz w:val="18"/>
                <w:szCs w:val="18"/>
                <w:lang w:val="en-US" w:eastAsia="zh-CN"/>
              </w:rPr>
              <w:t>项目资金</w:t>
            </w:r>
          </w:p>
          <w:p w14:paraId="5C1BAB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hint="eastAsia" w:ascii="仿宋" w:eastAsia="仿宋" w:cs="仿宋"/>
                <w:color w:val="000000"/>
                <w:sz w:val="18"/>
                <w:szCs w:val="18"/>
                <w:lang w:val="en-US" w:eastAsia="zh-CN"/>
              </w:rPr>
              <w:t>（万元）</w:t>
            </w:r>
          </w:p>
        </w:tc>
        <w:tc>
          <w:tcPr>
            <w:tcW w:w="17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18191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0FBA7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hint="eastAsia" w:ascii="仿宋" w:eastAsia="仿宋" w:cs="仿宋"/>
                <w:color w:val="000000"/>
                <w:sz w:val="18"/>
                <w:szCs w:val="18"/>
                <w:lang w:val="en-US" w:eastAsia="zh-CN"/>
              </w:rPr>
              <w:t>年初预算数</w:t>
            </w:r>
          </w:p>
        </w:tc>
        <w:tc>
          <w:tcPr>
            <w:tcW w:w="13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4212A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hint="eastAsia" w:ascii="仿宋" w:eastAsia="仿宋" w:cs="仿宋"/>
                <w:color w:val="000000"/>
                <w:sz w:val="18"/>
                <w:szCs w:val="18"/>
                <w:lang w:val="en-US" w:eastAsia="zh-CN"/>
              </w:rPr>
              <w:t>全年预算数（</w:t>
            </w:r>
            <w:r>
              <w:rPr>
                <w:rFonts w:hint="eastAsia" w:asci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A</w:t>
            </w:r>
            <w:r>
              <w:rPr>
                <w:rStyle w:val="9"/>
                <w:rFonts w:hint="eastAsia" w:ascii="仿宋" w:eastAsia="仿宋" w:cs="仿宋"/>
                <w:color w:val="000000"/>
                <w:sz w:val="18"/>
                <w:szCs w:val="18"/>
                <w:lang w:val="en-US" w:eastAsia="zh-CN"/>
              </w:rPr>
              <w:t>）</w:t>
            </w:r>
          </w:p>
        </w:tc>
        <w:tc>
          <w:tcPr>
            <w:tcW w:w="1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563FC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9"/>
                <w:rFonts w:hint="eastAsia" w:ascii="仿宋" w:eastAsia="仿宋" w:cs="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Style w:val="9"/>
                <w:rFonts w:hint="eastAsia" w:ascii="仿宋" w:eastAsia="仿宋" w:cs="仿宋"/>
                <w:color w:val="000000"/>
                <w:sz w:val="18"/>
                <w:szCs w:val="18"/>
                <w:lang w:val="en-US" w:eastAsia="zh-CN"/>
              </w:rPr>
              <w:t>全年执行数</w:t>
            </w:r>
          </w:p>
          <w:p w14:paraId="717431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hint="eastAsia" w:ascii="仿宋" w:eastAsia="仿宋" w:cs="仿宋"/>
                <w:color w:val="000000"/>
                <w:sz w:val="18"/>
                <w:szCs w:val="18"/>
                <w:lang w:val="en-US" w:eastAsia="zh-CN"/>
              </w:rPr>
              <w:t>（</w:t>
            </w:r>
            <w:r>
              <w:rPr>
                <w:rFonts w:hint="eastAsia" w:asci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B</w:t>
            </w:r>
            <w:r>
              <w:rPr>
                <w:rStyle w:val="9"/>
                <w:rFonts w:hint="eastAsia" w:ascii="仿宋" w:eastAsia="仿宋" w:cs="仿宋"/>
                <w:color w:val="000000"/>
                <w:sz w:val="18"/>
                <w:szCs w:val="18"/>
                <w:lang w:val="en-US" w:eastAsia="zh-CN"/>
              </w:rPr>
              <w:t>）</w:t>
            </w:r>
          </w:p>
        </w:tc>
        <w:tc>
          <w:tcPr>
            <w:tcW w:w="4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6AC1E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9"/>
                <w:rFonts w:hint="eastAsia" w:ascii="仿宋" w:eastAsia="仿宋" w:cs="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Style w:val="9"/>
                <w:rFonts w:hint="eastAsia" w:ascii="仿宋" w:eastAsia="仿宋" w:cs="仿宋"/>
                <w:color w:val="000000"/>
                <w:sz w:val="18"/>
                <w:szCs w:val="18"/>
                <w:lang w:val="en-US" w:eastAsia="zh-CN"/>
              </w:rPr>
              <w:t>分值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C49E3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9"/>
                <w:rFonts w:hint="eastAsia" w:ascii="仿宋" w:eastAsia="仿宋" w:cs="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Style w:val="9"/>
                <w:rFonts w:hint="eastAsia" w:ascii="仿宋" w:eastAsia="仿宋" w:cs="仿宋"/>
                <w:color w:val="000000"/>
                <w:sz w:val="18"/>
                <w:szCs w:val="18"/>
                <w:lang w:val="en-US" w:eastAsia="zh-CN"/>
              </w:rPr>
              <w:t>预算执行率</w:t>
            </w:r>
          </w:p>
          <w:p w14:paraId="50C31F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hint="eastAsia" w:ascii="仿宋" w:eastAsia="仿宋" w:cs="仿宋"/>
                <w:color w:val="000000"/>
                <w:sz w:val="18"/>
                <w:szCs w:val="18"/>
                <w:lang w:val="en-US" w:eastAsia="zh-CN"/>
              </w:rPr>
              <w:t>（</w:t>
            </w:r>
            <w:r>
              <w:rPr>
                <w:rFonts w:hint="eastAsia" w:asci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B</w:t>
            </w:r>
            <w:r>
              <w:rPr>
                <w:rStyle w:val="9"/>
                <w:rFonts w:hint="eastAsia" w:ascii="仿宋" w:eastAsia="仿宋" w:cs="仿宋"/>
                <w:color w:val="000000"/>
                <w:sz w:val="18"/>
                <w:szCs w:val="18"/>
                <w:lang w:val="en-US" w:eastAsia="zh-CN"/>
              </w:rPr>
              <w:t>／</w:t>
            </w:r>
            <w:r>
              <w:rPr>
                <w:rFonts w:hint="eastAsia" w:asci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A</w:t>
            </w:r>
            <w:r>
              <w:rPr>
                <w:rStyle w:val="9"/>
                <w:rFonts w:hint="eastAsia" w:ascii="仿宋" w:eastAsia="仿宋" w:cs="仿宋"/>
                <w:color w:val="000000"/>
                <w:sz w:val="18"/>
                <w:szCs w:val="18"/>
                <w:lang w:val="en-US" w:eastAsia="zh-CN"/>
              </w:rPr>
              <w:t>）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A1010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9"/>
                <w:rFonts w:hint="eastAsia" w:ascii="仿宋" w:eastAsia="仿宋" w:cs="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Style w:val="9"/>
                <w:rFonts w:hint="eastAsia" w:ascii="仿宋" w:eastAsia="仿宋" w:cs="仿宋"/>
                <w:color w:val="000000"/>
                <w:sz w:val="18"/>
                <w:szCs w:val="18"/>
                <w:lang w:val="en-US" w:eastAsia="zh-CN"/>
              </w:rPr>
              <w:t>得分</w:t>
            </w:r>
          </w:p>
        </w:tc>
      </w:tr>
      <w:tr w14:paraId="7E0D9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34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FF7826">
            <w:pPr>
              <w:spacing w:line="30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92F36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年度资金总额：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F5BEC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5</w:t>
            </w:r>
            <w:r>
              <w:rPr>
                <w:rFonts w:hint="eastAsia" w:ascii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9</w:t>
            </w:r>
            <w:r>
              <w:rPr>
                <w:rFonts w:hint="eastAsia" w:asci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0</w:t>
            </w:r>
            <w:r>
              <w:rPr>
                <w:rFonts w:hint="eastAsia" w:ascii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.00</w:t>
            </w:r>
          </w:p>
        </w:tc>
        <w:tc>
          <w:tcPr>
            <w:tcW w:w="13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FF274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eastAsia="仿宋" w:cs="仿宋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5</w:t>
            </w:r>
            <w:r>
              <w:rPr>
                <w:rFonts w:hint="eastAsia" w:ascii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9</w:t>
            </w:r>
            <w:r>
              <w:rPr>
                <w:rFonts w:hint="eastAsia" w:asci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0</w:t>
            </w:r>
            <w:r>
              <w:rPr>
                <w:rFonts w:hint="eastAsia" w:ascii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.00</w:t>
            </w:r>
          </w:p>
        </w:tc>
        <w:tc>
          <w:tcPr>
            <w:tcW w:w="1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81E23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5</w:t>
            </w:r>
            <w:r>
              <w:rPr>
                <w:rFonts w:hint="eastAsia" w:ascii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86</w:t>
            </w:r>
            <w:r>
              <w:rPr>
                <w:rFonts w:hint="eastAsia" w:asci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.</w:t>
            </w:r>
            <w:r>
              <w:rPr>
                <w:rFonts w:hint="eastAsia" w:ascii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46</w:t>
            </w:r>
          </w:p>
        </w:tc>
        <w:tc>
          <w:tcPr>
            <w:tcW w:w="4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6A54C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10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E4C79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99.</w:t>
            </w:r>
            <w:r>
              <w:rPr>
                <w:rFonts w:hint="eastAsia" w:ascii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4</w:t>
            </w:r>
            <w:r>
              <w:rPr>
                <w:rFonts w:hint="eastAsia" w:asci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%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394D1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10</w:t>
            </w:r>
          </w:p>
        </w:tc>
      </w:tr>
      <w:tr w14:paraId="08849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34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8D58257">
            <w:pPr>
              <w:spacing w:line="30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2215E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其中：当年财政拨款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12F2A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5</w:t>
            </w:r>
            <w:r>
              <w:rPr>
                <w:rFonts w:hint="eastAsia" w:ascii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9</w:t>
            </w:r>
            <w:r>
              <w:rPr>
                <w:rFonts w:hint="eastAsia" w:asci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0</w:t>
            </w:r>
            <w:r>
              <w:rPr>
                <w:rFonts w:hint="eastAsia" w:ascii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.00</w:t>
            </w:r>
          </w:p>
        </w:tc>
        <w:tc>
          <w:tcPr>
            <w:tcW w:w="13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3DBF2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eastAsia="仿宋" w:cs="仿宋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5</w:t>
            </w:r>
            <w:r>
              <w:rPr>
                <w:rFonts w:hint="eastAsia" w:ascii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9</w:t>
            </w:r>
            <w:r>
              <w:rPr>
                <w:rFonts w:hint="eastAsia" w:asci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0</w:t>
            </w:r>
            <w:r>
              <w:rPr>
                <w:rFonts w:hint="eastAsia" w:ascii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.00</w:t>
            </w:r>
          </w:p>
        </w:tc>
        <w:tc>
          <w:tcPr>
            <w:tcW w:w="1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0254E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5</w:t>
            </w:r>
            <w:r>
              <w:rPr>
                <w:rFonts w:hint="eastAsia" w:ascii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86</w:t>
            </w:r>
            <w:r>
              <w:rPr>
                <w:rFonts w:hint="eastAsia" w:asci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.</w:t>
            </w:r>
            <w:r>
              <w:rPr>
                <w:rFonts w:hint="eastAsia" w:ascii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46</w:t>
            </w:r>
          </w:p>
        </w:tc>
        <w:tc>
          <w:tcPr>
            <w:tcW w:w="4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9A43A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10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DD6BA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99.</w:t>
            </w:r>
            <w:r>
              <w:rPr>
                <w:rFonts w:hint="eastAsia" w:ascii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4</w:t>
            </w:r>
            <w:r>
              <w:rPr>
                <w:rFonts w:hint="eastAsia" w:asci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%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776E3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10</w:t>
            </w:r>
          </w:p>
        </w:tc>
      </w:tr>
      <w:tr w14:paraId="6CB9F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34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5D09208">
            <w:pPr>
              <w:spacing w:line="30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A42BB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540" w:firstLineChars="300"/>
              <w:jc w:val="left"/>
              <w:textAlignment w:val="center"/>
              <w:rPr>
                <w:rFonts w:hint="eastAsia" w:asci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上年结转资金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73936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540" w:firstLineChars="300"/>
              <w:jc w:val="left"/>
              <w:textAlignment w:val="center"/>
              <w:rPr>
                <w:rFonts w:hint="eastAsia" w:asci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3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7A559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8CB99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7F113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06064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4E845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</w:tr>
      <w:tr w14:paraId="0ECF8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34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C801A8B">
            <w:pPr>
              <w:spacing w:line="30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9A87C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540" w:firstLineChars="300"/>
              <w:jc w:val="left"/>
              <w:textAlignment w:val="center"/>
              <w:rPr>
                <w:rFonts w:hint="eastAsia" w:asci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其他资金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660A7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540" w:firstLineChars="300"/>
              <w:jc w:val="left"/>
              <w:textAlignment w:val="center"/>
              <w:rPr>
                <w:rFonts w:hint="eastAsia" w:asci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3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54217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202F8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EBE7B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484C2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77F1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7A092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4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B7F99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hint="eastAsia" w:ascii="仿宋" w:eastAsia="仿宋" w:cs="仿宋"/>
                <w:color w:val="000000"/>
                <w:sz w:val="18"/>
                <w:szCs w:val="18"/>
                <w:lang w:val="en-US" w:eastAsia="zh-CN"/>
              </w:rPr>
              <w:t>年度总体</w:t>
            </w:r>
            <w:r>
              <w:rPr>
                <w:rFonts w:hint="eastAsia" w:asci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br w:type="textWrapping"/>
            </w:r>
            <w:r>
              <w:rPr>
                <w:rStyle w:val="9"/>
                <w:rFonts w:hint="eastAsia" w:ascii="仿宋" w:eastAsia="仿宋" w:cs="仿宋"/>
                <w:color w:val="000000"/>
                <w:sz w:val="18"/>
                <w:szCs w:val="18"/>
                <w:lang w:val="en-US" w:eastAsia="zh-CN"/>
              </w:rPr>
              <w:t>目标</w:t>
            </w:r>
            <w:r>
              <w:rPr>
                <w:rFonts w:hint="eastAsia" w:asci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br w:type="textWrapping"/>
            </w:r>
            <w:r>
              <w:rPr>
                <w:rStyle w:val="9"/>
                <w:rFonts w:hint="eastAsia" w:ascii="仿宋" w:eastAsia="仿宋" w:cs="仿宋"/>
                <w:color w:val="000000"/>
                <w:sz w:val="18"/>
                <w:szCs w:val="18"/>
                <w:lang w:val="en-US" w:eastAsia="zh-CN"/>
              </w:rPr>
              <w:t>完成</w:t>
            </w:r>
            <w:r>
              <w:rPr>
                <w:rFonts w:hint="eastAsia" w:asci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br w:type="textWrapping"/>
            </w:r>
            <w:r>
              <w:rPr>
                <w:rStyle w:val="9"/>
                <w:rFonts w:hint="eastAsia" w:ascii="仿宋" w:eastAsia="仿宋" w:cs="仿宋"/>
                <w:color w:val="000000"/>
                <w:sz w:val="18"/>
                <w:szCs w:val="18"/>
                <w:lang w:val="en-US" w:eastAsia="zh-CN"/>
              </w:rPr>
              <w:t>情况</w:t>
            </w:r>
          </w:p>
        </w:tc>
        <w:tc>
          <w:tcPr>
            <w:tcW w:w="492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00455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预期目标（年初设定）</w:t>
            </w:r>
          </w:p>
        </w:tc>
        <w:tc>
          <w:tcPr>
            <w:tcW w:w="332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ECB8F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实际完成情况</w:t>
            </w:r>
          </w:p>
        </w:tc>
      </w:tr>
      <w:tr w14:paraId="27143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</w:trPr>
        <w:tc>
          <w:tcPr>
            <w:tcW w:w="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3AC1017">
            <w:pPr>
              <w:spacing w:line="30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2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EB761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360" w:firstLineChars="200"/>
              <w:jc w:val="left"/>
              <w:textAlignment w:val="center"/>
              <w:rPr>
                <w:rFonts w:hint="eastAsia" w:asci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保障我厅在职人员就餐问题及办公楼内日常安全和环境卫生。</w:t>
            </w:r>
          </w:p>
        </w:tc>
        <w:tc>
          <w:tcPr>
            <w:tcW w:w="332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4E1CC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360" w:firstLineChars="200"/>
              <w:jc w:val="both"/>
              <w:textAlignment w:val="center"/>
              <w:rPr>
                <w:rFonts w:hint="eastAsia" w:asci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color w:val="000000"/>
                <w:sz w:val="18"/>
                <w:szCs w:val="18"/>
                <w:u w:val="none"/>
                <w:lang w:eastAsia="zh-CN"/>
              </w:rPr>
              <w:t>全年保障了我厅在职人员就餐问题及办公楼内日常安全和环境卫生。</w:t>
            </w:r>
          </w:p>
        </w:tc>
      </w:tr>
      <w:tr w14:paraId="5267F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4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4AB02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hint="eastAsia" w:ascii="仿宋" w:eastAsia="仿宋" w:cs="仿宋"/>
                <w:color w:val="000000"/>
                <w:sz w:val="18"/>
                <w:szCs w:val="18"/>
                <w:lang w:val="en-US" w:eastAsia="zh-CN"/>
              </w:rPr>
              <w:t>绩</w:t>
            </w:r>
            <w:r>
              <w:rPr>
                <w:rFonts w:hint="eastAsia" w:asci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br w:type="textWrapping"/>
            </w:r>
            <w:r>
              <w:rPr>
                <w:rStyle w:val="9"/>
                <w:rFonts w:hint="eastAsia" w:ascii="仿宋" w:eastAsia="仿宋" w:cs="仿宋"/>
                <w:color w:val="000000"/>
                <w:sz w:val="18"/>
                <w:szCs w:val="18"/>
                <w:lang w:val="en-US" w:eastAsia="zh-CN"/>
              </w:rPr>
              <w:t>效</w:t>
            </w:r>
            <w:r>
              <w:rPr>
                <w:rFonts w:hint="eastAsia" w:asci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br w:type="textWrapping"/>
            </w:r>
            <w:r>
              <w:rPr>
                <w:rStyle w:val="9"/>
                <w:rFonts w:hint="eastAsia" w:ascii="仿宋" w:eastAsia="仿宋" w:cs="仿宋"/>
                <w:color w:val="000000"/>
                <w:sz w:val="18"/>
                <w:szCs w:val="18"/>
                <w:lang w:val="en-US" w:eastAsia="zh-CN"/>
              </w:rPr>
              <w:t>指</w:t>
            </w:r>
            <w:r>
              <w:rPr>
                <w:rFonts w:hint="eastAsia" w:asci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br w:type="textWrapping"/>
            </w:r>
            <w:r>
              <w:rPr>
                <w:rStyle w:val="9"/>
                <w:rFonts w:hint="eastAsia" w:ascii="仿宋" w:eastAsia="仿宋" w:cs="仿宋"/>
                <w:color w:val="000000"/>
                <w:sz w:val="18"/>
                <w:szCs w:val="18"/>
                <w:lang w:val="en-US" w:eastAsia="zh-CN"/>
              </w:rPr>
              <w:t>标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BD390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hint="eastAsia" w:ascii="仿宋" w:eastAsia="仿宋" w:cs="仿宋"/>
                <w:color w:val="000000"/>
                <w:sz w:val="18"/>
                <w:szCs w:val="18"/>
                <w:lang w:val="en-US" w:eastAsia="zh-CN"/>
              </w:rPr>
              <w:t>一级</w:t>
            </w:r>
            <w:r>
              <w:rPr>
                <w:rFonts w:hint="eastAsia" w:asci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br w:type="textWrapping"/>
            </w:r>
            <w:r>
              <w:rPr>
                <w:rStyle w:val="9"/>
                <w:rFonts w:hint="eastAsia" w:ascii="仿宋" w:eastAsia="仿宋" w:cs="仿宋"/>
                <w:color w:val="000000"/>
                <w:sz w:val="18"/>
                <w:szCs w:val="18"/>
                <w:lang w:val="en-US" w:eastAsia="zh-CN"/>
              </w:rPr>
              <w:t>指标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7E0F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二级</w:t>
            </w:r>
          </w:p>
          <w:p w14:paraId="4C7307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指标</w:t>
            </w:r>
          </w:p>
        </w:tc>
        <w:tc>
          <w:tcPr>
            <w:tcW w:w="25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AA891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三级指标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9837D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年度指标值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A3901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实际完成值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58705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分值</w:t>
            </w:r>
          </w:p>
        </w:tc>
        <w:tc>
          <w:tcPr>
            <w:tcW w:w="4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6FD6E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得分</w:t>
            </w:r>
          </w:p>
        </w:tc>
        <w:tc>
          <w:tcPr>
            <w:tcW w:w="15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C521E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偏差原因分析</w:t>
            </w:r>
          </w:p>
          <w:p w14:paraId="5F58DC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和改进措施</w:t>
            </w:r>
          </w:p>
        </w:tc>
      </w:tr>
      <w:tr w14:paraId="3F97A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11A7B8E">
            <w:pPr>
              <w:spacing w:line="30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25C87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 w:cs="仿宋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产出指标</w:t>
            </w:r>
          </w:p>
          <w:p w14:paraId="38E3A9A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eastAsia="仿宋" w:cs="仿宋"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（50分）</w:t>
            </w:r>
          </w:p>
        </w:tc>
        <w:tc>
          <w:tcPr>
            <w:tcW w:w="58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BD133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数量</w:t>
            </w:r>
          </w:p>
          <w:p w14:paraId="5D580D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指标 </w:t>
            </w:r>
          </w:p>
        </w:tc>
        <w:tc>
          <w:tcPr>
            <w:tcW w:w="25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E2A54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公共区域卫生清洁面积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EE46B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6108.71㎡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644E4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6108.71㎡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DE016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5</w:t>
            </w:r>
          </w:p>
        </w:tc>
        <w:tc>
          <w:tcPr>
            <w:tcW w:w="4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6D8B4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5</w:t>
            </w:r>
          </w:p>
        </w:tc>
        <w:tc>
          <w:tcPr>
            <w:tcW w:w="15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6D619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eastAsia="仿宋" w:cs="仿宋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</w:p>
        </w:tc>
      </w:tr>
      <w:tr w14:paraId="1A0BE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7CA4FCA">
            <w:pPr>
              <w:spacing w:line="30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AC51BFC">
            <w:pPr>
              <w:spacing w:line="30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F0EC2EC">
            <w:pPr>
              <w:spacing w:line="30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50BF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室内卫生清洁面积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48657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2104.04㎡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4BB81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2104.04㎡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B5148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5</w:t>
            </w:r>
          </w:p>
        </w:tc>
        <w:tc>
          <w:tcPr>
            <w:tcW w:w="4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57BB4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5</w:t>
            </w:r>
          </w:p>
        </w:tc>
        <w:tc>
          <w:tcPr>
            <w:tcW w:w="15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88C75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4D1F9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13602B6">
            <w:pPr>
              <w:spacing w:line="30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69DF469">
            <w:pPr>
              <w:spacing w:line="30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52D4222">
            <w:pPr>
              <w:spacing w:line="30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01583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物业及餐厅服务人员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8DC3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33人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A9AD4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33人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5C8FD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10</w:t>
            </w:r>
          </w:p>
        </w:tc>
        <w:tc>
          <w:tcPr>
            <w:tcW w:w="4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8ADF6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10</w:t>
            </w:r>
          </w:p>
        </w:tc>
        <w:tc>
          <w:tcPr>
            <w:tcW w:w="15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BAC34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10F729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FF24894">
            <w:pPr>
              <w:spacing w:line="30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63F7C15">
            <w:pPr>
              <w:spacing w:line="30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04E24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质量 指标</w:t>
            </w:r>
          </w:p>
        </w:tc>
        <w:tc>
          <w:tcPr>
            <w:tcW w:w="25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E871D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公共区域卫生达到相关标准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B4AF4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100%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DCFD2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100%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4EF1F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10</w:t>
            </w:r>
          </w:p>
        </w:tc>
        <w:tc>
          <w:tcPr>
            <w:tcW w:w="4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24F68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10</w:t>
            </w:r>
          </w:p>
        </w:tc>
        <w:tc>
          <w:tcPr>
            <w:tcW w:w="15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0E496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64884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0C77999">
            <w:pPr>
              <w:spacing w:line="30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61D686C">
            <w:pPr>
              <w:spacing w:line="30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F0AA7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时效 指标</w:t>
            </w:r>
          </w:p>
        </w:tc>
        <w:tc>
          <w:tcPr>
            <w:tcW w:w="25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3A6A1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故障维修、更换响应时间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D015E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≤0.5小时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57E41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≤0.5小时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ED73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10</w:t>
            </w:r>
          </w:p>
        </w:tc>
        <w:tc>
          <w:tcPr>
            <w:tcW w:w="4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8B6F5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10</w:t>
            </w:r>
          </w:p>
        </w:tc>
        <w:tc>
          <w:tcPr>
            <w:tcW w:w="15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4AD1C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6A070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266D08">
            <w:pPr>
              <w:spacing w:line="30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FD3C980">
            <w:pPr>
              <w:spacing w:line="30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37A2A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成本 指标</w:t>
            </w:r>
          </w:p>
        </w:tc>
        <w:tc>
          <w:tcPr>
            <w:tcW w:w="25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863F4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预算控制数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1C85A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550</w:t>
            </w:r>
            <w:r>
              <w:rPr>
                <w:rFonts w:hint="eastAsia" w:ascii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.00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9532B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5</w:t>
            </w:r>
            <w:r>
              <w:rPr>
                <w:rFonts w:hint="eastAsia" w:ascii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86</w:t>
            </w:r>
            <w:r>
              <w:rPr>
                <w:rFonts w:hint="eastAsia" w:asci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.</w:t>
            </w:r>
            <w:r>
              <w:rPr>
                <w:rFonts w:hint="eastAsia" w:ascii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46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C826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10</w:t>
            </w:r>
          </w:p>
        </w:tc>
        <w:tc>
          <w:tcPr>
            <w:tcW w:w="4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8CBF7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10</w:t>
            </w:r>
          </w:p>
        </w:tc>
        <w:tc>
          <w:tcPr>
            <w:tcW w:w="15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064FE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政府采购节约开支</w:t>
            </w:r>
          </w:p>
        </w:tc>
      </w:tr>
      <w:tr w14:paraId="50BDA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91F20A2">
            <w:pPr>
              <w:spacing w:line="30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5D7E3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eastAsia="仿宋" w:cs="仿宋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Style w:val="9"/>
                <w:rFonts w:hint="eastAsia" w:ascii="仿宋" w:eastAsia="仿宋" w:cs="仿宋"/>
                <w:color w:val="000000"/>
                <w:sz w:val="18"/>
                <w:szCs w:val="18"/>
                <w:lang w:val="en-US" w:eastAsia="zh-CN"/>
              </w:rPr>
              <w:t>效益指标（30分）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425E8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9"/>
                <w:rFonts w:hint="eastAsia" w:ascii="仿宋" w:eastAsia="仿宋" w:cs="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Style w:val="9"/>
                <w:rFonts w:hint="eastAsia" w:ascii="仿宋" w:eastAsia="仿宋" w:cs="仿宋"/>
                <w:color w:val="000000"/>
                <w:sz w:val="18"/>
                <w:szCs w:val="18"/>
                <w:lang w:val="en-US" w:eastAsia="zh-CN"/>
              </w:rPr>
              <w:t>社会效益指标</w:t>
            </w:r>
          </w:p>
        </w:tc>
        <w:tc>
          <w:tcPr>
            <w:tcW w:w="25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0C20A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办公环境整洁，有利于开展工作。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DBFB4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100%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49133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100%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2C277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30</w:t>
            </w:r>
          </w:p>
        </w:tc>
        <w:tc>
          <w:tcPr>
            <w:tcW w:w="4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A73AE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30</w:t>
            </w:r>
          </w:p>
        </w:tc>
        <w:tc>
          <w:tcPr>
            <w:tcW w:w="15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C867C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17379D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EF4AC30">
            <w:pPr>
              <w:spacing w:line="30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AA8FB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满意度指标（10分）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B21A2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服务对象满意度指标</w:t>
            </w:r>
          </w:p>
        </w:tc>
        <w:tc>
          <w:tcPr>
            <w:tcW w:w="25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BD4A8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职工满意度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EEABE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≥95%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11D62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≥95%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2F0F5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10</w:t>
            </w:r>
          </w:p>
        </w:tc>
        <w:tc>
          <w:tcPr>
            <w:tcW w:w="4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2335A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10</w:t>
            </w:r>
          </w:p>
        </w:tc>
        <w:tc>
          <w:tcPr>
            <w:tcW w:w="15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24707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49BE2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625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69638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总分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30F9F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100</w:t>
            </w:r>
          </w:p>
        </w:tc>
        <w:tc>
          <w:tcPr>
            <w:tcW w:w="4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C7C89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100</w:t>
            </w:r>
          </w:p>
        </w:tc>
        <w:tc>
          <w:tcPr>
            <w:tcW w:w="154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5B3E0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</w:tr>
    </w:tbl>
    <w:p w14:paraId="4D48863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RmMTJjODljNjI5MTEwMTAwZjZjMWExNWQwZWE2Y2MifQ=="/>
  </w:docVars>
  <w:rsids>
    <w:rsidRoot w:val="05B54B22"/>
    <w:rsid w:val="05B54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32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1"/>
    <w:next w:val="3"/>
    <w:qFormat/>
    <w:uiPriority w:val="0"/>
    <w:pPr>
      <w:widowControl w:val="0"/>
      <w:spacing w:line="480" w:lineRule="exact"/>
      <w:ind w:firstLine="480" w:firstLineChars="200"/>
    </w:pPr>
    <w:rPr>
      <w:rFonts w:ascii="宋体" w:hAnsi="宋体" w:eastAsia="宋体" w:cs="宋体"/>
      <w:sz w:val="24"/>
      <w:szCs w:val="30"/>
      <w:lang w:val="en-US" w:eastAsia="zh-CN" w:bidi="ar-SA"/>
    </w:rPr>
  </w:style>
  <w:style w:type="paragraph" w:customStyle="1" w:styleId="3">
    <w:name w:val="样式 样式 正文缩进正文（首行缩进两字）正文2 + 首行缩进:  2 字符 + 首行缩进:  2 字符"/>
    <w:qFormat/>
    <w:uiPriority w:val="0"/>
    <w:pPr>
      <w:widowControl w:val="0"/>
      <w:snapToGrid w:val="0"/>
      <w:spacing w:line="324" w:lineRule="auto"/>
      <w:ind w:firstLine="600"/>
      <w:jc w:val="both"/>
    </w:pPr>
    <w:rPr>
      <w:rFonts w:ascii="Times New Roman" w:hAnsi="宋体" w:eastAsia="宋体" w:cs="宋体"/>
      <w:kern w:val="2"/>
      <w:sz w:val="28"/>
      <w:szCs w:val="20"/>
      <w:lang w:val="en-US" w:eastAsia="zh-CN" w:bidi="ar-SA"/>
    </w:rPr>
  </w:style>
  <w:style w:type="paragraph" w:styleId="4">
    <w:name w:val="Document Map"/>
    <w:basedOn w:val="1"/>
    <w:qFormat/>
    <w:uiPriority w:val="0"/>
    <w:rPr>
      <w:rFonts w:ascii="宋体" w:eastAsia="宋体"/>
      <w:sz w:val="18"/>
      <w:szCs w:val="18"/>
    </w:rPr>
  </w:style>
  <w:style w:type="paragraph" w:styleId="5">
    <w:name w:val="footer"/>
    <w:basedOn w:val="1"/>
    <w:next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Arial"/>
      <w:sz w:val="18"/>
      <w:szCs w:val="18"/>
    </w:rPr>
  </w:style>
  <w:style w:type="paragraph" w:customStyle="1" w:styleId="6">
    <w:name w:val="UserStyle_0"/>
    <w:next w:val="1"/>
    <w:qFormat/>
    <w:uiPriority w:val="0"/>
    <w:pPr>
      <w:spacing w:before="360" w:after="360"/>
      <w:ind w:left="950" w:right="950"/>
      <w:jc w:val="center"/>
      <w:textAlignment w:val="baseline"/>
    </w:pPr>
    <w:rPr>
      <w:rFonts w:ascii="Calibri" w:hAnsi="Calibri" w:eastAsia="宋体" w:cs="Times New Roman"/>
      <w:i/>
      <w:sz w:val="21"/>
      <w:szCs w:val="20"/>
      <w:lang w:val="en-US" w:eastAsia="zh-CN" w:bidi="ar-SA"/>
    </w:rPr>
  </w:style>
  <w:style w:type="character" w:customStyle="1" w:styleId="9">
    <w:name w:val="font21"/>
    <w:basedOn w:val="8"/>
    <w:qFormat/>
    <w:uiPriority w:val="0"/>
    <w:rPr>
      <w:rFonts w:ascii="宋体" w:eastAsia="宋体" w:cs="宋体"/>
      <w:color w:val="000000"/>
      <w:sz w:val="18"/>
      <w:szCs w:val="18"/>
      <w:u w:val="none"/>
    </w:rPr>
  </w:style>
  <w:style w:type="paragraph" w:customStyle="1" w:styleId="10">
    <w:name w:val="Char"/>
    <w:basedOn w:val="4"/>
    <w:next w:val="1"/>
    <w:qFormat/>
    <w:uiPriority w:val="0"/>
    <w:rPr>
      <w:rFonts w:ascii="Times New Roman" w:hAnsi="Times New Roman" w:eastAsia="宋体" w:cs="Times New Roman"/>
      <w:sz w:val="3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2024-10-08T02:21:00Z</dcterms:created>
  <dc:creator>admin</dc:creator>
  <cp:lastModifiedBy>admin</cp:lastModifiedBy>
  <dcterms:modified xsi:type="dcterms:W3CDTF">2024-10-08T02:22:02Z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7A7B457C5B1340D28CF19B00E3DEAFDF_11</vt:lpwstr>
  </property>
</Properties>
</file>