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60"/>
        </w:tabs>
        <w:spacing w:before="0" w:after="0" w:line="600" w:lineRule="exact"/>
        <w:rPr>
          <w:rFonts w:hint="eastAsia" w:ascii="黑体" w:eastAsia="黑体" w:cs="黑体"/>
          <w:bCs/>
          <w:color w:val="000000"/>
          <w:sz w:val="32"/>
          <w:szCs w:val="32"/>
          <w:lang w:val="en-US" w:eastAsia="zh-CN" w:bidi="ar-SA"/>
        </w:rPr>
      </w:pPr>
      <w:r>
        <w:rPr>
          <w:rFonts w:hint="eastAsia" w:ascii="黑体" w:eastAsia="黑体" w:cs="黑体"/>
          <w:bCs/>
          <w:color w:val="000000"/>
          <w:sz w:val="32"/>
          <w:szCs w:val="32"/>
          <w:lang w:bidi="ar-SA"/>
        </w:rPr>
        <w:t>附件</w:t>
      </w:r>
      <w:r>
        <w:rPr>
          <w:rFonts w:hint="eastAsia" w:ascii="黑体" w:eastAsia="黑体" w:cs="黑体"/>
          <w:bCs/>
          <w:color w:val="000000"/>
          <w:sz w:val="32"/>
          <w:szCs w:val="32"/>
          <w:lang w:val="en-US" w:eastAsia="zh-CN" w:bidi="ar-SA"/>
        </w:rPr>
        <w:t>1</w:t>
      </w:r>
    </w:p>
    <w:p>
      <w:pPr>
        <w:pStyle w:val="2"/>
        <w:spacing w:after="0" w:line="300" w:lineRule="exact"/>
        <w:ind w:left="0" w:leftChars="0"/>
        <w:rPr>
          <w:rFonts w:hint="eastAsia" w:ascii="黑体" w:eastAsia="黑体" w:cs="黑体"/>
          <w:bCs/>
          <w:color w:val="000000"/>
          <w:sz w:val="32"/>
          <w:szCs w:val="32"/>
          <w:lang w:val="en-US" w:eastAsia="zh-CN" w:bidi="ar-SA"/>
        </w:rPr>
      </w:pPr>
    </w:p>
    <w:p>
      <w:pPr>
        <w:pStyle w:val="5"/>
        <w:spacing w:line="600" w:lineRule="exact"/>
        <w:jc w:val="center"/>
        <w:rPr>
          <w:rFonts w:hint="eastAsia" w:ascii="方正小标宋简体" w:eastAsia="方正小标宋简体" w:cs="方正小标宋简体"/>
          <w:bCs/>
          <w:color w:val="000000"/>
          <w:sz w:val="44"/>
          <w:szCs w:val="44"/>
          <w:lang w:bidi="ar-SA"/>
        </w:rPr>
      </w:pPr>
      <w:bookmarkStart w:id="0" w:name="_GoBack"/>
      <w:r>
        <w:rPr>
          <w:rFonts w:hint="eastAsia" w:ascii="方正小标宋简体" w:eastAsia="方正小标宋简体" w:cs="方正小标宋简体"/>
          <w:bCs/>
          <w:color w:val="000000"/>
          <w:sz w:val="44"/>
          <w:szCs w:val="44"/>
          <w:lang w:eastAsia="zh-CN" w:bidi="ar-SA"/>
        </w:rPr>
        <w:t>取得</w:t>
      </w:r>
      <w:r>
        <w:rPr>
          <w:rFonts w:hint="eastAsia" w:ascii="方正小标宋简体" w:eastAsia="方正小标宋简体" w:cs="方正小标宋简体"/>
          <w:bCs/>
          <w:color w:val="000000"/>
          <w:sz w:val="44"/>
          <w:szCs w:val="44"/>
          <w:lang w:bidi="ar-SA"/>
        </w:rPr>
        <w:t>非煤矿矿山安全生产许可</w:t>
      </w:r>
      <w:r>
        <w:rPr>
          <w:rFonts w:hint="eastAsia" w:ascii="方正小标宋简体" w:eastAsia="方正小标宋简体" w:cs="方正小标宋简体"/>
          <w:bCs/>
          <w:color w:val="000000"/>
          <w:sz w:val="44"/>
          <w:szCs w:val="44"/>
          <w:lang w:eastAsia="zh-CN" w:bidi="ar-SA"/>
        </w:rPr>
        <w:t>证</w:t>
      </w:r>
      <w:r>
        <w:rPr>
          <w:rFonts w:hint="eastAsia" w:ascii="方正小标宋简体" w:eastAsia="方正小标宋简体" w:cs="方正小标宋简体"/>
          <w:bCs/>
          <w:color w:val="000000"/>
          <w:sz w:val="44"/>
          <w:szCs w:val="44"/>
          <w:lang w:bidi="ar-SA"/>
        </w:rPr>
        <w:t>企业名单（</w:t>
      </w:r>
      <w:r>
        <w:rPr>
          <w:rFonts w:hint="eastAsia" w:ascii="方正小标宋简体" w:eastAsia="方正小标宋简体" w:cs="方正小标宋简体"/>
          <w:bCs/>
          <w:color w:val="000000"/>
          <w:sz w:val="44"/>
          <w:szCs w:val="44"/>
          <w:highlight w:val="none"/>
          <w:lang w:val="en-US" w:eastAsia="zh-CN" w:bidi="ar-SA"/>
        </w:rPr>
        <w:t>4</w:t>
      </w:r>
      <w:r>
        <w:rPr>
          <w:rFonts w:hint="eastAsia" w:ascii="方正小标宋简体" w:eastAsia="方正小标宋简体" w:cs="方正小标宋简体"/>
          <w:bCs/>
          <w:color w:val="000000"/>
          <w:sz w:val="44"/>
          <w:szCs w:val="44"/>
          <w:highlight w:val="none"/>
          <w:lang w:bidi="ar-SA"/>
        </w:rPr>
        <w:t>家</w:t>
      </w:r>
      <w:r>
        <w:rPr>
          <w:rFonts w:hint="eastAsia" w:ascii="方正小标宋简体" w:eastAsia="方正小标宋简体" w:cs="方正小标宋简体"/>
          <w:bCs/>
          <w:color w:val="000000"/>
          <w:sz w:val="44"/>
          <w:szCs w:val="44"/>
          <w:lang w:bidi="ar-SA"/>
        </w:rPr>
        <w:t>）</w:t>
      </w:r>
      <w:bookmarkEnd w:id="0"/>
    </w:p>
    <w:p>
      <w:pPr>
        <w:spacing w:line="300" w:lineRule="exact"/>
        <w:rPr>
          <w:rFonts w:hint="eastAsia"/>
          <w:lang w:val="en-US" w:eastAsia="zh-CN"/>
        </w:rPr>
      </w:pPr>
    </w:p>
    <w:tbl>
      <w:tblPr>
        <w:tblStyle w:val="7"/>
        <w:tblW w:w="0" w:type="auto"/>
        <w:jc w:val="center"/>
        <w:tblLayout w:type="fixed"/>
        <w:tblCellMar>
          <w:top w:w="0" w:type="dxa"/>
          <w:left w:w="0" w:type="dxa"/>
          <w:bottom w:w="0" w:type="dxa"/>
          <w:right w:w="0" w:type="dxa"/>
        </w:tblCellMar>
      </w:tblPr>
      <w:tblGrid>
        <w:gridCol w:w="699"/>
        <w:gridCol w:w="2273"/>
        <w:gridCol w:w="2848"/>
        <w:gridCol w:w="1334"/>
        <w:gridCol w:w="2030"/>
        <w:gridCol w:w="3333"/>
        <w:gridCol w:w="2182"/>
      </w:tblGrid>
      <w:tr>
        <w:trPr>
          <w:trHeight w:val="1148" w:hRule="atLeast"/>
          <w:jc w:val="center"/>
        </w:trPr>
        <w:tc>
          <w:tcPr>
            <w:tcW w:w="699"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序号</w:t>
            </w:r>
          </w:p>
        </w:tc>
        <w:tc>
          <w:tcPr>
            <w:tcW w:w="2273"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法  人</w:t>
            </w:r>
          </w:p>
        </w:tc>
        <w:tc>
          <w:tcPr>
            <w:tcW w:w="2848"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地  址</w:t>
            </w: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黑体" w:eastAsia="黑体" w:cs="黑体"/>
                <w:bCs/>
                <w:color w:val="000000"/>
                <w:sz w:val="21"/>
                <w:szCs w:val="21"/>
                <w:lang w:bidi="ar-SA"/>
              </w:rPr>
            </w:pPr>
            <w:r>
              <w:rPr>
                <w:rFonts w:hint="eastAsia" w:ascii="黑体" w:eastAsia="黑体" w:cs="黑体"/>
                <w:bCs/>
                <w:color w:val="000000"/>
                <w:sz w:val="21"/>
                <w:szCs w:val="21"/>
                <w:lang w:bidi="ar-SA"/>
              </w:rPr>
              <w:t>法定代表人</w:t>
            </w:r>
          </w:p>
          <w:p>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黑体" w:eastAsia="黑体" w:cs="黑体"/>
                <w:bCs/>
                <w:color w:val="000000"/>
                <w:sz w:val="21"/>
                <w:szCs w:val="21"/>
                <w:lang w:bidi="ar-SA"/>
              </w:rPr>
            </w:pPr>
            <w:r>
              <w:rPr>
                <w:rFonts w:hint="eastAsia" w:ascii="黑体" w:eastAsia="黑体" w:cs="黑体"/>
                <w:bCs/>
                <w:color w:val="000000"/>
                <w:sz w:val="21"/>
                <w:szCs w:val="21"/>
                <w:lang w:bidi="ar-SA"/>
              </w:rPr>
              <w:t>（负责人）</w:t>
            </w:r>
          </w:p>
        </w:tc>
        <w:tc>
          <w:tcPr>
            <w:tcW w:w="2030"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许可证编号</w:t>
            </w:r>
          </w:p>
        </w:tc>
        <w:tc>
          <w:tcPr>
            <w:tcW w:w="3333"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许可范围</w:t>
            </w:r>
          </w:p>
        </w:tc>
        <w:tc>
          <w:tcPr>
            <w:tcW w:w="2182" w:type="dxa"/>
            <w:tcBorders>
              <w:top w:val="single" w:color="000000" w:sz="6" w:space="0"/>
              <w:left w:val="single" w:color="000000" w:sz="6" w:space="0"/>
              <w:bottom w:val="single" w:color="000000" w:sz="6" w:space="0"/>
              <w:right w:val="single" w:color="000000" w:sz="6" w:space="0"/>
            </w:tcBorders>
            <w:noWrap w:val="0"/>
            <w:vAlign w:val="center"/>
          </w:tcPr>
          <w:p>
            <w:pPr>
              <w:spacing w:before="0" w:after="0"/>
              <w:jc w:val="center"/>
              <w:rPr>
                <w:rFonts w:hint="eastAsia" w:ascii="黑体" w:eastAsia="黑体" w:cs="黑体"/>
                <w:bCs/>
                <w:color w:val="000000"/>
                <w:sz w:val="21"/>
                <w:szCs w:val="21"/>
                <w:lang w:bidi="ar-SA"/>
              </w:rPr>
            </w:pPr>
            <w:r>
              <w:rPr>
                <w:rFonts w:hint="eastAsia" w:ascii="黑体" w:eastAsia="黑体" w:cs="黑体"/>
                <w:bCs/>
                <w:color w:val="000000"/>
                <w:sz w:val="21"/>
                <w:szCs w:val="21"/>
                <w:lang w:bidi="ar-SA"/>
              </w:rPr>
              <w:t>许可证有效期</w:t>
            </w:r>
          </w:p>
        </w:tc>
      </w:tr>
      <w:tr>
        <w:trPr>
          <w:trHeight w:val="1274" w:hRule="atLeast"/>
          <w:jc w:val="center"/>
        </w:trPr>
        <w:tc>
          <w:tcPr>
            <w:tcW w:w="699" w:type="dxa"/>
            <w:tcBorders>
              <w:top w:val="single" w:color="000000" w:sz="6" w:space="0"/>
              <w:left w:val="single" w:color="000000" w:sz="6" w:space="0"/>
              <w:bottom w:val="single" w:color="000000" w:sz="6" w:space="0"/>
              <w:right w:val="single" w:color="000000" w:sz="6" w:space="0"/>
            </w:tcBorders>
            <w:noWrap w:val="0"/>
            <w:vAlign w:val="center"/>
          </w:tcPr>
          <w:p>
            <w:pPr>
              <w:widowControl/>
              <w:autoSpaceDE/>
              <w:autoSpaceDN/>
              <w:adjustRightInd/>
              <w:spacing w:before="0" w:after="0" w:line="240" w:lineRule="exact"/>
              <w:jc w:val="center"/>
              <w:textAlignment w:val="center"/>
              <w:rPr>
                <w:rFonts w:hint="eastAsia" w:ascii="仿宋" w:eastAsia="仿宋" w:cs="仿宋"/>
                <w:color w:val="000000"/>
                <w:kern w:val="0"/>
                <w:sz w:val="21"/>
                <w:szCs w:val="21"/>
                <w:highlight w:val="none"/>
                <w:lang w:val="en-US" w:eastAsia="zh-CN" w:bidi="ar-SA"/>
              </w:rPr>
            </w:pPr>
            <w:r>
              <w:rPr>
                <w:rFonts w:hint="eastAsia" w:ascii="仿宋" w:eastAsia="仿宋" w:cs="仿宋"/>
                <w:color w:val="000000"/>
                <w:kern w:val="0"/>
                <w:sz w:val="21"/>
                <w:szCs w:val="21"/>
                <w:highlight w:val="none"/>
                <w:lang w:val="en-US" w:eastAsia="zh-CN" w:bidi="ar-SA"/>
              </w:rPr>
              <w:t>1</w:t>
            </w:r>
          </w:p>
        </w:tc>
        <w:tc>
          <w:tcPr>
            <w:tcW w:w="227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中铁十二局集团第一工程有限公司</w:t>
            </w:r>
          </w:p>
        </w:tc>
        <w:tc>
          <w:tcPr>
            <w:tcW w:w="28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西安市灞桥区柳雪路268号</w:t>
            </w: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裴树林</w:t>
            </w:r>
          </w:p>
        </w:tc>
        <w:tc>
          <w:tcPr>
            <w:tcW w:w="20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（陕）FM安许证字〔2024〕0203号</w:t>
            </w:r>
          </w:p>
        </w:tc>
        <w:tc>
          <w:tcPr>
            <w:tcW w:w="33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金属非金属矿山采掘施工作业(不从事爆破作业）</w:t>
            </w:r>
          </w:p>
        </w:tc>
        <w:tc>
          <w:tcPr>
            <w:tcW w:w="2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highlight w:val="none"/>
                <w:u w:val="none"/>
                <w:lang w:val="en-US" w:eastAsia="zh-CN" w:bidi="ar"/>
              </w:rPr>
            </w:pPr>
            <w:r>
              <w:rPr>
                <w:rFonts w:hint="eastAsia" w:ascii="仿宋" w:eastAsia="仿宋" w:cs="仿宋"/>
                <w:color w:val="000000"/>
                <w:kern w:val="0"/>
                <w:sz w:val="21"/>
                <w:szCs w:val="21"/>
                <w:u w:val="none"/>
                <w:lang w:val="en-US" w:eastAsia="zh-CN" w:bidi="ar"/>
              </w:rPr>
              <w:t>2024年08月27日</w:t>
            </w:r>
            <w:r>
              <w:rPr>
                <w:rFonts w:hint="eastAsia" w:ascii="仿宋" w:cs="仿宋"/>
                <w:color w:val="000000"/>
                <w:kern w:val="0"/>
                <w:sz w:val="21"/>
                <w:szCs w:val="21"/>
                <w:u w:val="none"/>
                <w:lang w:val="en-US" w:eastAsia="zh-CN" w:bidi="ar"/>
              </w:rPr>
              <w:t>至</w:t>
            </w:r>
            <w:r>
              <w:rPr>
                <w:rFonts w:hint="eastAsia" w:ascii="仿宋" w:eastAsia="仿宋" w:cs="仿宋"/>
                <w:color w:val="000000"/>
                <w:kern w:val="0"/>
                <w:sz w:val="21"/>
                <w:szCs w:val="21"/>
                <w:u w:val="none"/>
                <w:lang w:val="en-US" w:eastAsia="zh-CN" w:bidi="ar"/>
              </w:rPr>
              <w:t>2027年08月26日</w:t>
            </w:r>
          </w:p>
        </w:tc>
      </w:tr>
      <w:tr>
        <w:trPr>
          <w:trHeight w:val="1274" w:hRule="atLeast"/>
          <w:jc w:val="center"/>
        </w:trPr>
        <w:tc>
          <w:tcPr>
            <w:tcW w:w="699" w:type="dxa"/>
            <w:tcBorders>
              <w:top w:val="single" w:color="000000" w:sz="6" w:space="0"/>
              <w:left w:val="single" w:color="000000" w:sz="6" w:space="0"/>
              <w:bottom w:val="single" w:color="000000" w:sz="6" w:space="0"/>
              <w:right w:val="single" w:color="000000" w:sz="6" w:space="0"/>
            </w:tcBorders>
            <w:noWrap w:val="0"/>
            <w:vAlign w:val="center"/>
          </w:tcPr>
          <w:p>
            <w:pPr>
              <w:widowControl/>
              <w:autoSpaceDE/>
              <w:autoSpaceDN/>
              <w:adjustRightInd/>
              <w:spacing w:before="0" w:after="0" w:line="240" w:lineRule="exact"/>
              <w:jc w:val="center"/>
              <w:textAlignment w:val="center"/>
              <w:rPr>
                <w:rFonts w:hint="eastAsia" w:ascii="仿宋" w:eastAsia="仿宋" w:cs="仿宋"/>
                <w:color w:val="000000"/>
                <w:kern w:val="0"/>
                <w:sz w:val="21"/>
                <w:szCs w:val="21"/>
                <w:highlight w:val="none"/>
                <w:lang w:val="en-US" w:eastAsia="zh-CN" w:bidi="ar-SA"/>
              </w:rPr>
            </w:pPr>
            <w:r>
              <w:rPr>
                <w:rFonts w:hint="eastAsia" w:ascii="仿宋" w:cs="仿宋"/>
                <w:color w:val="000000"/>
                <w:kern w:val="0"/>
                <w:sz w:val="21"/>
                <w:szCs w:val="21"/>
                <w:highlight w:val="none"/>
                <w:lang w:val="en-US" w:eastAsia="zh-CN" w:bidi="ar-SA"/>
              </w:rPr>
              <w:t>2</w:t>
            </w:r>
          </w:p>
        </w:tc>
        <w:tc>
          <w:tcPr>
            <w:tcW w:w="227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陕西久盛矿业投资管理有限公司</w:t>
            </w:r>
          </w:p>
        </w:tc>
        <w:tc>
          <w:tcPr>
            <w:tcW w:w="28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陕西省商洛市镇安县高峰镇正河村</w:t>
            </w: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杨宝安</w:t>
            </w:r>
          </w:p>
        </w:tc>
        <w:tc>
          <w:tcPr>
            <w:tcW w:w="20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（陕）FM安许证字〔2024〕0207号</w:t>
            </w:r>
          </w:p>
        </w:tc>
        <w:tc>
          <w:tcPr>
            <w:tcW w:w="33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夹石沟尾矿库运营（总坝高55米，</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配套选厂能力3000吨/日）</w:t>
            </w:r>
          </w:p>
        </w:tc>
        <w:tc>
          <w:tcPr>
            <w:tcW w:w="2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2024年09月14日</w:t>
            </w:r>
            <w:r>
              <w:rPr>
                <w:rFonts w:hint="eastAsia" w:ascii="仿宋" w:cs="仿宋"/>
                <w:color w:val="000000"/>
                <w:kern w:val="0"/>
                <w:sz w:val="21"/>
                <w:szCs w:val="21"/>
                <w:u w:val="none"/>
                <w:lang w:val="en-US" w:eastAsia="zh-CN" w:bidi="ar"/>
              </w:rPr>
              <w:t>至</w:t>
            </w:r>
            <w:r>
              <w:rPr>
                <w:rFonts w:hint="eastAsia" w:ascii="仿宋" w:eastAsia="仿宋" w:cs="仿宋"/>
                <w:color w:val="000000"/>
                <w:kern w:val="0"/>
                <w:sz w:val="21"/>
                <w:szCs w:val="21"/>
                <w:u w:val="none"/>
                <w:lang w:val="en-US" w:eastAsia="zh-CN" w:bidi="ar"/>
              </w:rPr>
              <w:t>2027年09月13日</w:t>
            </w:r>
          </w:p>
        </w:tc>
      </w:tr>
      <w:tr>
        <w:trPr>
          <w:trHeight w:val="1274" w:hRule="atLeast"/>
          <w:jc w:val="center"/>
        </w:trPr>
        <w:tc>
          <w:tcPr>
            <w:tcW w:w="699" w:type="dxa"/>
            <w:tcBorders>
              <w:top w:val="single" w:color="000000" w:sz="6" w:space="0"/>
              <w:left w:val="single" w:color="000000" w:sz="6" w:space="0"/>
              <w:bottom w:val="single" w:color="000000" w:sz="6" w:space="0"/>
              <w:right w:val="single" w:color="000000" w:sz="6" w:space="0"/>
            </w:tcBorders>
            <w:noWrap w:val="0"/>
            <w:vAlign w:val="center"/>
          </w:tcPr>
          <w:p>
            <w:pPr>
              <w:widowControl/>
              <w:autoSpaceDE/>
              <w:autoSpaceDN/>
              <w:adjustRightInd/>
              <w:spacing w:before="0" w:after="0" w:line="240" w:lineRule="exact"/>
              <w:jc w:val="center"/>
              <w:textAlignment w:val="center"/>
              <w:rPr>
                <w:rFonts w:hint="eastAsia" w:ascii="仿宋" w:eastAsia="仿宋" w:cs="仿宋"/>
                <w:color w:val="000000"/>
                <w:kern w:val="0"/>
                <w:sz w:val="21"/>
                <w:szCs w:val="21"/>
                <w:highlight w:val="none"/>
                <w:lang w:val="en-US" w:eastAsia="zh-CN" w:bidi="ar-SA"/>
              </w:rPr>
            </w:pPr>
            <w:r>
              <w:rPr>
                <w:rFonts w:hint="eastAsia" w:ascii="仿宋" w:cs="仿宋"/>
                <w:color w:val="000000"/>
                <w:kern w:val="0"/>
                <w:sz w:val="21"/>
                <w:szCs w:val="21"/>
                <w:highlight w:val="none"/>
                <w:lang w:val="en-US" w:eastAsia="zh-CN" w:bidi="ar-SA"/>
              </w:rPr>
              <w:t>3</w:t>
            </w:r>
          </w:p>
        </w:tc>
        <w:tc>
          <w:tcPr>
            <w:tcW w:w="227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陕西满鑫汇矿业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有限公司</w:t>
            </w:r>
          </w:p>
        </w:tc>
        <w:tc>
          <w:tcPr>
            <w:tcW w:w="28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陕西省商洛市镇安县永乐街道办鸳鸯池村一组</w:t>
            </w: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关忠平</w:t>
            </w:r>
          </w:p>
        </w:tc>
        <w:tc>
          <w:tcPr>
            <w:tcW w:w="20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（陕）FM安许证字〔2024〕0208号</w:t>
            </w:r>
          </w:p>
        </w:tc>
        <w:tc>
          <w:tcPr>
            <w:tcW w:w="33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罗长沟尾矿库运营（总坝高59米，</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配套选厂能力1000吨/日）</w:t>
            </w:r>
          </w:p>
        </w:tc>
        <w:tc>
          <w:tcPr>
            <w:tcW w:w="2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2024年09月14日</w:t>
            </w:r>
            <w:r>
              <w:rPr>
                <w:rFonts w:hint="eastAsia" w:ascii="仿宋" w:cs="仿宋"/>
                <w:color w:val="000000"/>
                <w:kern w:val="0"/>
                <w:sz w:val="21"/>
                <w:szCs w:val="21"/>
                <w:u w:val="none"/>
                <w:lang w:val="en-US" w:eastAsia="zh-CN" w:bidi="ar"/>
              </w:rPr>
              <w:t>至</w:t>
            </w:r>
            <w:r>
              <w:rPr>
                <w:rFonts w:hint="eastAsia" w:ascii="仿宋" w:eastAsia="仿宋" w:cs="仿宋"/>
                <w:color w:val="000000"/>
                <w:kern w:val="0"/>
                <w:sz w:val="21"/>
                <w:szCs w:val="21"/>
                <w:u w:val="none"/>
                <w:lang w:val="en-US" w:eastAsia="zh-CN" w:bidi="ar"/>
              </w:rPr>
              <w:t>2027年09月13日</w:t>
            </w:r>
          </w:p>
        </w:tc>
      </w:tr>
      <w:tr>
        <w:trPr>
          <w:trHeight w:val="1445" w:hRule="atLeast"/>
          <w:jc w:val="center"/>
        </w:trPr>
        <w:tc>
          <w:tcPr>
            <w:tcW w:w="699" w:type="dxa"/>
            <w:tcBorders>
              <w:top w:val="single" w:color="000000" w:sz="6" w:space="0"/>
              <w:left w:val="single" w:color="000000" w:sz="6" w:space="0"/>
              <w:bottom w:val="single" w:color="000000" w:sz="6" w:space="0"/>
              <w:right w:val="single" w:color="000000" w:sz="6" w:space="0"/>
            </w:tcBorders>
            <w:noWrap w:val="0"/>
            <w:vAlign w:val="center"/>
          </w:tcPr>
          <w:p>
            <w:pPr>
              <w:widowControl/>
              <w:autoSpaceDE/>
              <w:autoSpaceDN/>
              <w:adjustRightInd/>
              <w:spacing w:before="0" w:after="0" w:line="240" w:lineRule="exact"/>
              <w:jc w:val="center"/>
              <w:textAlignment w:val="center"/>
              <w:rPr>
                <w:rFonts w:hint="eastAsia" w:ascii="仿宋" w:eastAsia="仿宋" w:cs="仿宋"/>
                <w:color w:val="000000"/>
                <w:kern w:val="0"/>
                <w:sz w:val="21"/>
                <w:szCs w:val="21"/>
                <w:highlight w:val="none"/>
                <w:lang w:val="en-US" w:eastAsia="zh-CN" w:bidi="ar-SA"/>
              </w:rPr>
            </w:pPr>
            <w:r>
              <w:rPr>
                <w:rFonts w:hint="eastAsia" w:ascii="仿宋" w:cs="仿宋"/>
                <w:color w:val="000000"/>
                <w:kern w:val="0"/>
                <w:sz w:val="21"/>
                <w:szCs w:val="21"/>
                <w:highlight w:val="none"/>
                <w:lang w:val="en-US" w:eastAsia="zh-CN" w:bidi="ar-SA"/>
              </w:rPr>
              <w:t>4</w:t>
            </w:r>
          </w:p>
        </w:tc>
        <w:tc>
          <w:tcPr>
            <w:tcW w:w="227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西安市政公用建设投资集团有限公司</w:t>
            </w:r>
          </w:p>
        </w:tc>
        <w:tc>
          <w:tcPr>
            <w:tcW w:w="28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陕西省西咸新区沣东新城沣泾大道与沣长路交汇处西北角西咸金融港4-C楼12层</w:t>
            </w: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赵红星</w:t>
            </w:r>
          </w:p>
        </w:tc>
        <w:tc>
          <w:tcPr>
            <w:tcW w:w="20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（陕）FM安许证字〔2024〕0209号</w:t>
            </w:r>
          </w:p>
        </w:tc>
        <w:tc>
          <w:tcPr>
            <w:tcW w:w="33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金属非金属矿山采掘施工作业（不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从事爆破作业）</w:t>
            </w:r>
          </w:p>
        </w:tc>
        <w:tc>
          <w:tcPr>
            <w:tcW w:w="2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eastAsia="仿宋" w:cs="仿宋"/>
                <w:color w:val="000000"/>
                <w:kern w:val="0"/>
                <w:sz w:val="21"/>
                <w:szCs w:val="21"/>
                <w:u w:val="none"/>
                <w:lang w:val="en-US" w:eastAsia="zh-CN" w:bidi="ar"/>
              </w:rPr>
            </w:pPr>
            <w:r>
              <w:rPr>
                <w:rFonts w:hint="eastAsia" w:ascii="仿宋" w:eastAsia="仿宋" w:cs="仿宋"/>
                <w:color w:val="000000"/>
                <w:kern w:val="0"/>
                <w:sz w:val="21"/>
                <w:szCs w:val="21"/>
                <w:u w:val="none"/>
                <w:lang w:val="en-US" w:eastAsia="zh-CN" w:bidi="ar"/>
              </w:rPr>
              <w:t>2024年09月14日</w:t>
            </w:r>
            <w:r>
              <w:rPr>
                <w:rFonts w:hint="eastAsia" w:ascii="仿宋" w:cs="仿宋"/>
                <w:color w:val="000000"/>
                <w:kern w:val="0"/>
                <w:sz w:val="21"/>
                <w:szCs w:val="21"/>
                <w:u w:val="none"/>
                <w:lang w:val="en-US" w:eastAsia="zh-CN" w:bidi="ar"/>
              </w:rPr>
              <w:t>至</w:t>
            </w:r>
            <w:r>
              <w:rPr>
                <w:rFonts w:hint="eastAsia" w:ascii="仿宋" w:eastAsia="仿宋" w:cs="仿宋"/>
                <w:color w:val="000000"/>
                <w:kern w:val="0"/>
                <w:sz w:val="21"/>
                <w:szCs w:val="21"/>
                <w:u w:val="none"/>
                <w:lang w:val="en-US" w:eastAsia="zh-CN" w:bidi="ar"/>
              </w:rPr>
              <w:t>2027年09月13日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ialog">
    <w:altName w:val="Times New Roman"/>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F476"/>
    <w:rsid w:val="6FBFF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ialog" w:hAnsi="Dialog" w:eastAsia="仿宋" w:cs="Dialog"/>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iPriority w:val="0"/>
    <w:pPr>
      <w:spacing w:line="360" w:lineRule="atLeast"/>
      <w:ind w:firstLine="210"/>
      <w:textAlignment w:val="baseline"/>
    </w:pPr>
    <w:rPr>
      <w:rFonts w:ascii="Arial" w:hAnsi="Arial" w:eastAsia="楷体_GB2312"/>
      <w:sz w:val="24"/>
    </w:rPr>
  </w:style>
  <w:style w:type="paragraph" w:styleId="3">
    <w:name w:val="Body Text Indent"/>
    <w:basedOn w:val="1"/>
    <w:next w:val="4"/>
    <w:uiPriority w:val="0"/>
    <w:pPr>
      <w:spacing w:after="120"/>
      <w:ind w:left="200" w:leftChars="200"/>
    </w:pPr>
    <w:rPr>
      <w:sz w:val="24"/>
    </w:rPr>
  </w:style>
  <w:style w:type="paragraph" w:styleId="4">
    <w:name w:val="caption"/>
    <w:basedOn w:val="1"/>
    <w:next w:val="1"/>
    <w:uiPriority w:val="0"/>
    <w:rPr>
      <w:rFonts w:ascii="黑体" w:eastAsia="黑体"/>
      <w:sz w:val="20"/>
    </w:rPr>
  </w:style>
  <w:style w:type="paragraph" w:styleId="5">
    <w:name w:val="Body Text"/>
    <w:basedOn w:val="1"/>
    <w:next w:val="1"/>
    <w:qFormat/>
    <w:uiPriority w:val="0"/>
    <w:pPr>
      <w:spacing w:line="520" w:lineRule="exact"/>
    </w:pPr>
    <w:rPr>
      <w:sz w:val="18"/>
    </w:rPr>
  </w:style>
  <w:style w:type="paragraph" w:styleId="6">
    <w:name w:val="footer"/>
    <w:basedOn w:val="1"/>
    <w:next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2024-10-12T19:48:00Z</dcterms:created>
  <dc:creator>word科科～</dc:creator>
  <cp:lastModifiedBy>word科科～</cp:lastModifiedBy>
  <dcterms:modified xsi:type="dcterms:W3CDTF">2024-10-12T19:48:26Z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D64D235D7261D6EBF5610A67ED9924C4</vt:lpwstr>
  </property>
</Properties>
</file>