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3</w:t>
      </w:r>
    </w:p>
    <w:p>
      <w:pPr>
        <w:pStyle w:val="2"/>
        <w:spacing w:after="0" w:line="300" w:lineRule="exact"/>
        <w:ind w:left="0" w:leftChars="0" w:firstLine="0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</w:p>
    <w:p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非煤矿矿山安全生产许可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val="en-US" w:eastAsia="zh-CN" w:bidi="ar-SA"/>
        </w:rPr>
        <w:t>3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bidi="ar-SA"/>
        </w:rPr>
        <w:t>家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）</w:t>
      </w:r>
      <w:bookmarkEnd w:id="0"/>
    </w:p>
    <w:p>
      <w:pPr>
        <w:spacing w:line="300" w:lineRule="exact"/>
        <w:rPr>
          <w:rFonts w:hint="eastAsia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2217"/>
        <w:gridCol w:w="3214"/>
        <w:gridCol w:w="1286"/>
        <w:gridCol w:w="2014"/>
        <w:gridCol w:w="3236"/>
        <w:gridCol w:w="2159"/>
      </w:tblGrid>
      <w:tr>
        <w:trPr>
          <w:trHeight w:val="968" w:hRule="atLeast"/>
          <w:jc w:val="center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法  人</w:t>
            </w:r>
          </w:p>
        </w:tc>
        <w:tc>
          <w:tcPr>
            <w:tcW w:w="3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地    址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（负责人）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许可证编号</w:t>
            </w:r>
          </w:p>
        </w:tc>
        <w:tc>
          <w:tcPr>
            <w:tcW w:w="3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许可范围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许可证有效期</w:t>
            </w:r>
          </w:p>
        </w:tc>
      </w:tr>
      <w:tr>
        <w:trPr>
          <w:trHeight w:val="1149" w:hRule="atLeast"/>
          <w:jc w:val="center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宋体" w:eastAsia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金隅冀东凤翔环保科技有限公司</w:t>
            </w:r>
          </w:p>
        </w:tc>
        <w:tc>
          <w:tcPr>
            <w:tcW w:w="3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陕西省宝鸡市凤翔县田家庄镇河北村村北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陈红涛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（陕）FM安许证字〔2024〕3756号</w:t>
            </w:r>
          </w:p>
        </w:tc>
        <w:tc>
          <w:tcPr>
            <w:tcW w:w="3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凤翔县东山水泥用灰岩矿露天开采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（190万吨/年，标高1063m-860m）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2024年08月13日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2025年04月05日</w:t>
            </w:r>
          </w:p>
        </w:tc>
      </w:tr>
      <w:tr>
        <w:trPr>
          <w:trHeight w:val="1238" w:hRule="atLeast"/>
          <w:jc w:val="center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渭南蒲城尧柏水泥有限公司</w:t>
            </w:r>
          </w:p>
        </w:tc>
        <w:tc>
          <w:tcPr>
            <w:tcW w:w="3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陕西省渭南市蒲城县桥陵镇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同田仓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（陕）FM安许证字〔2024〕3804号</w:t>
            </w:r>
          </w:p>
        </w:tc>
        <w:tc>
          <w:tcPr>
            <w:tcW w:w="3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水泥用石灰岩露天开采（标高1176M至1021M）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2024年09月13日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2025年02月10日</w:t>
            </w:r>
          </w:p>
        </w:tc>
      </w:tr>
      <w:tr>
        <w:trPr>
          <w:trHeight w:val="1238" w:hRule="atLeast"/>
          <w:jc w:val="center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陕西庞家河金矿有限公司</w:t>
            </w:r>
          </w:p>
        </w:tc>
        <w:tc>
          <w:tcPr>
            <w:tcW w:w="3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陕西省宝鸡市凤县唐藏镇潘家湾村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魏巍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（陕）FM安许证字〔2024〕0074号</w:t>
            </w:r>
          </w:p>
        </w:tc>
        <w:tc>
          <w:tcPr>
            <w:tcW w:w="3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金矿地下开采（西区1164-860米，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东区1185-820米）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2024年09月14日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2026年03月12日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3C094"/>
    <w:rsid w:val="5BF3C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Dialog" w:hAnsi="Dialog" w:eastAsia="仿宋" w:cs="Dialog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Office_4.3.0.7280_F1E327BC-269C-435d-A152-05C5408002CA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2024-10-12T19:50:00Z</dcterms:created>
  <dc:creator>word科科～</dc:creator>
  <cp:lastModifiedBy>word科科～</cp:lastModifiedBy>
  <dcterms:modified xsi:type="dcterms:W3CDTF">2024-10-12T19:50:22Z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2052-4.3.0.7280</vt:lpwstr>
  </property>
  <property fmtid="{D5CDD505-2E9C-101B-9397-08002B2CF9AE}" pid="3" name="ICV">
    <vt:lpwstr>71962AE7F47D0DC772620A67C7F9D4DE</vt:lpwstr>
  </property>
</Properties>
</file>