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  <w:r>
        <w:rPr>
          <w:rFonts w:hint="eastAsia" w:ascii="黑体" w:eastAsia="黑体" w:cs="黑体"/>
          <w:bCs/>
          <w:color w:val="000000"/>
          <w:sz w:val="32"/>
          <w:szCs w:val="32"/>
          <w:lang w:bidi="ar-SA"/>
        </w:rPr>
        <w:t>附件</w:t>
      </w:r>
      <w:r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  <w:t>2</w:t>
      </w:r>
    </w:p>
    <w:p>
      <w:pPr>
        <w:spacing w:before="0" w:after="0" w:line="600" w:lineRule="exact"/>
        <w:rPr>
          <w:rFonts w:hint="eastAsia" w:ascii="黑体" w:eastAsia="黑体" w:cs="黑体"/>
          <w:bCs/>
          <w:color w:val="000000"/>
          <w:sz w:val="32"/>
          <w:szCs w:val="32"/>
          <w:lang w:val="en-US" w:eastAsia="zh-CN" w:bidi="ar-SA"/>
        </w:rPr>
      </w:pP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取得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危险化学品安全生产许可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eastAsia="zh-CN" w:bidi="ar-SA"/>
        </w:rPr>
        <w:t>证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bidi="ar-SA"/>
        </w:rPr>
        <w:t>企业名单</w:t>
      </w:r>
      <w:r>
        <w:rPr>
          <w:rFonts w:hint="eastAsia" w:ascii="方正小标宋简体" w:eastAsia="方正小标宋简体" w:cs="方正小标宋简体"/>
          <w:bCs/>
          <w:color w:val="000000"/>
          <w:sz w:val="44"/>
          <w:szCs w:val="44"/>
          <w:lang w:val="en-US" w:eastAsia="zh-CN" w:bidi="ar-SA"/>
        </w:rPr>
        <w:t>（1家）</w:t>
      </w:r>
      <w:bookmarkEnd w:id="0"/>
    </w:p>
    <w:p>
      <w:pPr>
        <w:rPr>
          <w:rFonts w:hint="eastAsia"/>
        </w:rPr>
      </w:pPr>
    </w:p>
    <w:tbl>
      <w:tblPr>
        <w:tblStyle w:val="6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2"/>
        <w:gridCol w:w="2022"/>
        <w:gridCol w:w="2485"/>
        <w:gridCol w:w="1471"/>
        <w:gridCol w:w="1968"/>
        <w:gridCol w:w="3894"/>
        <w:gridCol w:w="2212"/>
      </w:tblGrid>
      <w:tr>
        <w:trPr>
          <w:trHeight w:val="74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序号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  人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地  址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法定代表人</w:t>
            </w:r>
          </w:p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（负责人）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许可证编号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许可范围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eastAsia="黑体" w:cs="黑体"/>
                <w:bCs/>
                <w:color w:val="000000"/>
                <w:spacing w:val="-6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eastAsia="黑体" w:cs="黑体"/>
                <w:bCs/>
                <w:color w:val="000000"/>
                <w:sz w:val="21"/>
                <w:szCs w:val="21"/>
                <w:lang w:val="en-US" w:eastAsia="zh-CN" w:bidi="ar-SA"/>
              </w:rPr>
              <w:t>许可证有效期</w:t>
            </w:r>
          </w:p>
        </w:tc>
      </w:tr>
      <w:tr>
        <w:trPr>
          <w:trHeight w:val="1083" w:hRule="atLeast"/>
        </w:trPr>
        <w:tc>
          <w:tcPr>
            <w:tcW w:w="5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宜川县天韵清洁能源有限公司</w:t>
            </w:r>
          </w:p>
        </w:tc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陕西省延安市宜川县云岩镇井家村</w:t>
            </w:r>
          </w:p>
        </w:tc>
        <w:tc>
          <w:tcPr>
            <w:tcW w:w="14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杨光达</w:t>
            </w:r>
          </w:p>
        </w:tc>
        <w:tc>
          <w:tcPr>
            <w:tcW w:w="19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（陕）WH安许证字〔2024〕0381号</w:t>
            </w:r>
          </w:p>
        </w:tc>
        <w:tc>
          <w:tcPr>
            <w:tcW w:w="38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液化天然气10万吨/年</w:t>
            </w:r>
          </w:p>
        </w:tc>
        <w:tc>
          <w:tcPr>
            <w:tcW w:w="2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 w:line="300" w:lineRule="exact"/>
              <w:jc w:val="center"/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sz w:val="21"/>
                <w:szCs w:val="21"/>
                <w:lang w:val="en-US" w:eastAsia="zh-CN" w:bidi="ar-SA"/>
              </w:rPr>
              <w:t>2024年09月03日至2027年09月02日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altName w:val="汉仪书宋二KW"/>
    <w:panose1 w:val="03000509000000000000"/>
    <w:charset w:val="00"/>
    <w:family w:val="auto"/>
    <w:pitch w:val="default"/>
    <w:sig w:usb0="00000000" w:usb1="0000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BE4B31"/>
    <w:rsid w:val="EBBE4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Office_4.3.0.7280_F1E327BC-269C-435d-A152-05C5408002CA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2024-10-12T19:57:00Z</dcterms:created>
  <dc:creator>word科科～</dc:creator>
  <cp:lastModifiedBy>word科科～</cp:lastModifiedBy>
  <dcterms:modified xsi:type="dcterms:W3CDTF">2024-10-12T19:57:31Z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2052-4.3.0.7280</vt:lpwstr>
  </property>
  <property fmtid="{D5CDD505-2E9C-101B-9397-08002B2CF9AE}" pid="3" name="ICV">
    <vt:lpwstr>C589832DD15C75991F640A677725468B</vt:lpwstr>
  </property>
</Properties>
</file>