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2EFE">
      <w:pPr>
        <w:pStyle w:val="5"/>
        <w:ind w:left="0" w:leftChars="0" w:firstLine="0" w:firstLineChars="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附件1</w:t>
      </w:r>
    </w:p>
    <w:p w14:paraId="6A4BE4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延安延西高速“10·1”较大道路交通事故责任人处理落实情况</w:t>
      </w:r>
      <w:r>
        <w:rPr>
          <w:rFonts w:hint="eastAsia" w:ascii="方正小标宋简体" w:hAnsi="方正小标宋简体" w:eastAsia="方正小标宋简体" w:cs="方正小标宋简体"/>
          <w:b w:val="0"/>
          <w:bCs w:val="0"/>
          <w:sz w:val="44"/>
          <w:szCs w:val="44"/>
          <w:lang w:eastAsia="zh-CN"/>
        </w:rPr>
        <w:t>评估清单</w:t>
      </w:r>
      <w:bookmarkEnd w:id="0"/>
    </w:p>
    <w:p w14:paraId="0FB5FD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b w:val="0"/>
          <w:bCs w:val="0"/>
          <w:sz w:val="44"/>
          <w:szCs w:val="44"/>
          <w:lang w:eastAsia="zh-CN"/>
        </w:rPr>
      </w:pPr>
    </w:p>
    <w:tbl>
      <w:tblPr>
        <w:tblStyle w:val="13"/>
        <w:tblW w:w="13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
        <w:gridCol w:w="912"/>
        <w:gridCol w:w="13"/>
        <w:gridCol w:w="3209"/>
        <w:gridCol w:w="2649"/>
        <w:gridCol w:w="2051"/>
        <w:gridCol w:w="1149"/>
        <w:gridCol w:w="3193"/>
      </w:tblGrid>
      <w:tr w14:paraId="2642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gridSpan w:val="2"/>
            <w:noWrap w:val="0"/>
            <w:vAlign w:val="center"/>
          </w:tcPr>
          <w:p w14:paraId="48DC2B9F">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925" w:type="dxa"/>
            <w:gridSpan w:val="2"/>
            <w:noWrap w:val="0"/>
            <w:vAlign w:val="center"/>
          </w:tcPr>
          <w:p w14:paraId="35C4156A">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姓名</w:t>
            </w:r>
          </w:p>
        </w:tc>
        <w:tc>
          <w:tcPr>
            <w:tcW w:w="3209" w:type="dxa"/>
            <w:noWrap w:val="0"/>
            <w:vAlign w:val="center"/>
          </w:tcPr>
          <w:p w14:paraId="0044FE43">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单位及职务</w:t>
            </w:r>
          </w:p>
        </w:tc>
        <w:tc>
          <w:tcPr>
            <w:tcW w:w="2649" w:type="dxa"/>
            <w:noWrap w:val="0"/>
            <w:vAlign w:val="center"/>
          </w:tcPr>
          <w:p w14:paraId="62F2A8D7">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责任认定</w:t>
            </w:r>
          </w:p>
        </w:tc>
        <w:tc>
          <w:tcPr>
            <w:tcW w:w="2051" w:type="dxa"/>
            <w:noWrap w:val="0"/>
            <w:vAlign w:val="center"/>
          </w:tcPr>
          <w:p w14:paraId="190E37EF">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处理建议</w:t>
            </w:r>
          </w:p>
        </w:tc>
        <w:tc>
          <w:tcPr>
            <w:tcW w:w="1149" w:type="dxa"/>
            <w:noWrap w:val="0"/>
            <w:vAlign w:val="top"/>
          </w:tcPr>
          <w:p w14:paraId="5AD15835">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落实单位</w:t>
            </w:r>
          </w:p>
        </w:tc>
        <w:tc>
          <w:tcPr>
            <w:tcW w:w="3193" w:type="dxa"/>
            <w:noWrap w:val="0"/>
            <w:vAlign w:val="top"/>
          </w:tcPr>
          <w:p w14:paraId="08FFC267">
            <w:pPr>
              <w:pStyle w:val="6"/>
              <w:keepNext w:val="0"/>
              <w:keepLines w:val="0"/>
              <w:pageBreakBefore w:val="0"/>
              <w:widowControl w:val="0"/>
              <w:kinsoku/>
              <w:wordWrap/>
              <w:overflowPunct/>
              <w:topLinePunct w:val="0"/>
              <w:autoSpaceDE/>
              <w:autoSpaceDN/>
              <w:bidi w:val="0"/>
              <w:adjustRightInd/>
              <w:snapToGrid w:val="0"/>
              <w:spacing w:after="0" w:line="400" w:lineRule="exact"/>
              <w:ind w:left="0" w:left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落实情况</w:t>
            </w:r>
          </w:p>
        </w:tc>
      </w:tr>
      <w:tr w14:paraId="6209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3" w:type="dxa"/>
            <w:gridSpan w:val="9"/>
            <w:noWrap w:val="0"/>
            <w:vAlign w:val="top"/>
          </w:tcPr>
          <w:p w14:paraId="36C2AC0D">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bCs/>
                <w:sz w:val="24"/>
                <w:szCs w:val="24"/>
              </w:rPr>
            </w:pPr>
            <w:r>
              <w:rPr>
                <w:rFonts w:hint="eastAsia" w:ascii="楷体_GB2312" w:hAnsi="楷体_GB2312" w:eastAsia="楷体_GB2312" w:cs="楷体_GB2312"/>
                <w:b w:val="0"/>
                <w:bCs w:val="0"/>
                <w:sz w:val="24"/>
                <w:szCs w:val="24"/>
              </w:rPr>
              <w:t>（一）移交司法机关人员（企业已被司法机关采取刑事强制措施的人员中，经司法机关审理</w:t>
            </w:r>
            <w:r>
              <w:rPr>
                <w:rFonts w:hint="eastAsia" w:ascii="楷体_GB2312" w:hAnsi="楷体_GB2312" w:eastAsia="楷体_GB2312" w:cs="楷体_GB2312"/>
                <w:b w:val="0"/>
                <w:bCs w:val="0"/>
                <w:sz w:val="24"/>
                <w:szCs w:val="24"/>
                <w:lang w:eastAsia="zh-CN"/>
              </w:rPr>
              <w:t>免予</w:t>
            </w:r>
            <w:r>
              <w:rPr>
                <w:rFonts w:hint="eastAsia" w:ascii="楷体_GB2312" w:hAnsi="楷体_GB2312" w:eastAsia="楷体_GB2312" w:cs="楷体_GB2312"/>
                <w:b w:val="0"/>
                <w:bCs w:val="0"/>
                <w:sz w:val="24"/>
                <w:szCs w:val="24"/>
              </w:rPr>
              <w:t>刑罚的，依法给予相应行政处罚。）</w:t>
            </w:r>
          </w:p>
        </w:tc>
      </w:tr>
      <w:tr w14:paraId="23EA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732" w:type="dxa"/>
            <w:noWrap w:val="0"/>
            <w:vAlign w:val="center"/>
          </w:tcPr>
          <w:p w14:paraId="04DE85EB">
            <w:pPr>
              <w:keepNext w:val="0"/>
              <w:keepLines w:val="0"/>
              <w:pageBreakBefore w:val="0"/>
              <w:widowControl w:val="0"/>
              <w:numPr>
                <w:ilvl w:val="0"/>
                <w:numId w:val="0"/>
              </w:numPr>
              <w:tabs>
                <w:tab w:val="left" w:pos="1588"/>
              </w:tabs>
              <w:kinsoku/>
              <w:wordWrap/>
              <w:overflowPunct/>
              <w:topLinePunct w:val="0"/>
              <w:autoSpaceDE/>
              <w:autoSpaceDN/>
              <w:bidi w:val="0"/>
              <w:adjustRightInd/>
              <w:spacing w:line="360" w:lineRule="exact"/>
              <w:ind w:left="0" w:firstLine="0"/>
              <w:jc w:val="center"/>
              <w:textAlignment w:val="auto"/>
              <w:rPr>
                <w:rFonts w:hint="eastAsia" w:ascii="仿宋" w:hAnsi="仿宋" w:eastAsia="仿宋" w:cs="仿宋"/>
                <w:color w:val="auto"/>
                <w:sz w:val="24"/>
                <w:szCs w:val="24"/>
                <w:lang w:val="en-US" w:eastAsia="zh-CN"/>
              </w:rPr>
            </w:pPr>
            <w:r>
              <w:rPr>
                <w:rFonts w:hint="eastAsia" w:ascii="仿宋" w:hAnsi="仿宋" w:cs="仿宋"/>
                <w:color w:val="auto"/>
                <w:sz w:val="24"/>
                <w:szCs w:val="24"/>
                <w:lang w:val="en-US" w:eastAsia="zh-CN"/>
              </w:rPr>
              <w:t>1</w:t>
            </w:r>
          </w:p>
        </w:tc>
        <w:tc>
          <w:tcPr>
            <w:tcW w:w="917" w:type="dxa"/>
            <w:gridSpan w:val="2"/>
            <w:noWrap w:val="0"/>
            <w:vAlign w:val="center"/>
          </w:tcPr>
          <w:p w14:paraId="02342CE1">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rPr>
              <w:t>惠彦斌</w:t>
            </w:r>
          </w:p>
        </w:tc>
        <w:tc>
          <w:tcPr>
            <w:tcW w:w="3222" w:type="dxa"/>
            <w:gridSpan w:val="2"/>
            <w:noWrap w:val="0"/>
            <w:vAlign w:val="center"/>
          </w:tcPr>
          <w:p w14:paraId="11E46AA1">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陕KA8803号事故车辆驾驶员</w:t>
            </w:r>
          </w:p>
        </w:tc>
        <w:tc>
          <w:tcPr>
            <w:tcW w:w="2649" w:type="dxa"/>
            <w:noWrap w:val="0"/>
            <w:vAlign w:val="center"/>
          </w:tcPr>
          <w:p w14:paraId="001F84B6">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对此次事故发生负有直接责任</w:t>
            </w:r>
          </w:p>
        </w:tc>
        <w:tc>
          <w:tcPr>
            <w:tcW w:w="2051" w:type="dxa"/>
            <w:noWrap w:val="0"/>
            <w:vAlign w:val="center"/>
          </w:tcPr>
          <w:p w14:paraId="391D2B87">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移交司法机关</w:t>
            </w:r>
          </w:p>
          <w:p w14:paraId="121436FB">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处理</w:t>
            </w:r>
          </w:p>
        </w:tc>
        <w:tc>
          <w:tcPr>
            <w:tcW w:w="1149" w:type="dxa"/>
            <w:noWrap w:val="0"/>
            <w:vAlign w:val="center"/>
          </w:tcPr>
          <w:p w14:paraId="6427286F">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延安高交支队</w:t>
            </w:r>
          </w:p>
        </w:tc>
        <w:tc>
          <w:tcPr>
            <w:tcW w:w="3193" w:type="dxa"/>
            <w:noWrap w:val="0"/>
            <w:vAlign w:val="center"/>
          </w:tcPr>
          <w:p w14:paraId="1AD89FDE">
            <w:pPr>
              <w:keepNext w:val="0"/>
              <w:keepLines w:val="0"/>
              <w:pageBreakBefore w:val="0"/>
              <w:widowControl w:val="0"/>
              <w:tabs>
                <w:tab w:val="left" w:pos="1588"/>
              </w:tabs>
              <w:kinsoku/>
              <w:wordWrap/>
              <w:overflowPunct/>
              <w:topLinePunct w:val="0"/>
              <w:autoSpaceDE/>
              <w:autoSpaceDN/>
              <w:bidi w:val="0"/>
              <w:adjustRightIn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2022年10月04日，延安市公安局直属分局对惠彦斌涉嫌交通肇事罪立案侦查，同日惠彦斌被取保候审。2023年9月14日，惠彦斌被延安市公安局直属分局拘留，2023年9月22日，延安市宝塔区人民检察院批准逮捕惠彦斌，2023年10月26日，侦查终结，2023年10月31日，移送延安市宝塔区人民检察院审查起诉。</w:t>
            </w:r>
          </w:p>
        </w:tc>
      </w:tr>
      <w:tr w14:paraId="6490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trPr>
        <w:tc>
          <w:tcPr>
            <w:tcW w:w="732" w:type="dxa"/>
            <w:noWrap w:val="0"/>
            <w:vAlign w:val="center"/>
          </w:tcPr>
          <w:p w14:paraId="04F8C1D5">
            <w:pPr>
              <w:keepNext w:val="0"/>
              <w:keepLines w:val="0"/>
              <w:pageBreakBefore w:val="0"/>
              <w:widowControl w:val="0"/>
              <w:numPr>
                <w:ilvl w:val="0"/>
                <w:numId w:val="0"/>
              </w:numPr>
              <w:tabs>
                <w:tab w:val="left" w:pos="1588"/>
              </w:tabs>
              <w:kinsoku/>
              <w:wordWrap/>
              <w:overflowPunct/>
              <w:topLinePunct w:val="0"/>
              <w:autoSpaceDE/>
              <w:autoSpaceDN/>
              <w:bidi w:val="0"/>
              <w:adjustRightInd/>
              <w:spacing w:line="360" w:lineRule="exact"/>
              <w:ind w:left="0" w:firstLine="0"/>
              <w:jc w:val="center"/>
              <w:textAlignment w:val="auto"/>
              <w:rPr>
                <w:rFonts w:hint="eastAsia" w:ascii="仿宋" w:hAnsi="仿宋" w:eastAsia="仿宋" w:cs="仿宋"/>
                <w:sz w:val="24"/>
                <w:szCs w:val="24"/>
              </w:rPr>
            </w:pPr>
            <w:r>
              <w:rPr>
                <w:rFonts w:hint="eastAsia" w:ascii="仿宋" w:hAnsi="仿宋" w:cs="仿宋"/>
                <w:sz w:val="24"/>
                <w:szCs w:val="24"/>
                <w:lang w:val="en-US" w:eastAsia="zh-CN"/>
              </w:rPr>
              <w:t>2</w:t>
            </w:r>
          </w:p>
        </w:tc>
        <w:tc>
          <w:tcPr>
            <w:tcW w:w="917" w:type="dxa"/>
            <w:gridSpan w:val="2"/>
            <w:noWrap w:val="0"/>
            <w:vAlign w:val="center"/>
          </w:tcPr>
          <w:p w14:paraId="1523AA3C">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高阳</w:t>
            </w:r>
          </w:p>
        </w:tc>
        <w:tc>
          <w:tcPr>
            <w:tcW w:w="3222" w:type="dxa"/>
            <w:gridSpan w:val="2"/>
            <w:noWrap w:val="0"/>
            <w:vAlign w:val="center"/>
          </w:tcPr>
          <w:p w14:paraId="09964AAB">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榆林市长运汽车运输集团有限公司清涧分公经理、安全员</w:t>
            </w:r>
          </w:p>
        </w:tc>
        <w:tc>
          <w:tcPr>
            <w:tcW w:w="2649" w:type="dxa"/>
            <w:noWrap w:val="0"/>
            <w:vAlign w:val="center"/>
          </w:tcPr>
          <w:p w14:paraId="69210A6A">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对此次事故发生负有主要管理责任</w:t>
            </w:r>
          </w:p>
        </w:tc>
        <w:tc>
          <w:tcPr>
            <w:tcW w:w="2051" w:type="dxa"/>
            <w:noWrap w:val="0"/>
            <w:vAlign w:val="center"/>
          </w:tcPr>
          <w:p w14:paraId="64ED29F5">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77D1A2DB">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52C5FF46">
            <w:pPr>
              <w:keepNext w:val="0"/>
              <w:keepLines w:val="0"/>
              <w:pageBreakBefore w:val="0"/>
              <w:widowControl w:val="0"/>
              <w:tabs>
                <w:tab w:val="left" w:pos="1588"/>
              </w:tabs>
              <w:kinsoku/>
              <w:wordWrap/>
              <w:overflowPunct/>
              <w:topLinePunct w:val="0"/>
              <w:autoSpaceDE/>
              <w:autoSpaceDN/>
              <w:bidi w:val="0"/>
              <w:adjustRightIn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清涧县检察院</w:t>
            </w:r>
          </w:p>
        </w:tc>
        <w:tc>
          <w:tcPr>
            <w:tcW w:w="3193" w:type="dxa"/>
            <w:noWrap w:val="0"/>
            <w:vAlign w:val="center"/>
          </w:tcPr>
          <w:p w14:paraId="6A863318">
            <w:pPr>
              <w:keepNext w:val="0"/>
              <w:keepLines w:val="0"/>
              <w:pageBreakBefore w:val="0"/>
              <w:widowControl w:val="0"/>
              <w:tabs>
                <w:tab w:val="left" w:pos="1588"/>
              </w:tabs>
              <w:kinsoku/>
              <w:wordWrap/>
              <w:overflowPunct/>
              <w:topLinePunct w:val="0"/>
              <w:autoSpaceDE/>
              <w:autoSpaceDN/>
              <w:bidi w:val="0"/>
              <w:adjustRightInd/>
              <w:spacing w:line="3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2023年11月6日清涧县公安局对犯罪嫌疑人进行立案侦查，侦查完毕后以涉嫌重大责任事故罪移送县检察院审查起诉，于2024年7月18日移送清涧县人民法院审理</w:t>
            </w:r>
            <w:r>
              <w:rPr>
                <w:rFonts w:hint="eastAsia" w:ascii="仿宋" w:hAnsi="仿宋" w:eastAsia="仿宋" w:cs="仿宋"/>
                <w:color w:val="auto"/>
                <w:sz w:val="24"/>
                <w:szCs w:val="24"/>
                <w:lang w:val="en-US" w:eastAsia="zh-CN"/>
              </w:rPr>
              <w:t>。</w:t>
            </w:r>
          </w:p>
        </w:tc>
      </w:tr>
      <w:tr w14:paraId="014C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trPr>
        <w:tc>
          <w:tcPr>
            <w:tcW w:w="732" w:type="dxa"/>
            <w:noWrap w:val="0"/>
            <w:vAlign w:val="center"/>
          </w:tcPr>
          <w:p w14:paraId="620C94DC">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3</w:t>
            </w:r>
          </w:p>
        </w:tc>
        <w:tc>
          <w:tcPr>
            <w:tcW w:w="917" w:type="dxa"/>
            <w:gridSpan w:val="2"/>
            <w:noWrap w:val="0"/>
            <w:vAlign w:val="center"/>
          </w:tcPr>
          <w:p w14:paraId="57A555E8">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呼保军</w:t>
            </w:r>
          </w:p>
        </w:tc>
        <w:tc>
          <w:tcPr>
            <w:tcW w:w="3222" w:type="dxa"/>
            <w:gridSpan w:val="2"/>
            <w:noWrap w:val="0"/>
            <w:vAlign w:val="center"/>
          </w:tcPr>
          <w:p w14:paraId="00FDF209">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榆林市长运汽车运输集团有限公司清涧分公司安全管理人员、监控员</w:t>
            </w:r>
          </w:p>
        </w:tc>
        <w:tc>
          <w:tcPr>
            <w:tcW w:w="2649" w:type="dxa"/>
            <w:noWrap w:val="0"/>
            <w:vAlign w:val="center"/>
          </w:tcPr>
          <w:p w14:paraId="59967313">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对此次事故发生负有直接管理责任</w:t>
            </w:r>
          </w:p>
        </w:tc>
        <w:tc>
          <w:tcPr>
            <w:tcW w:w="2051" w:type="dxa"/>
            <w:noWrap w:val="0"/>
            <w:vAlign w:val="center"/>
          </w:tcPr>
          <w:p w14:paraId="4641F3E0">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1FE8563D">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6EC03A88">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清涧县检察院</w:t>
            </w:r>
          </w:p>
        </w:tc>
        <w:tc>
          <w:tcPr>
            <w:tcW w:w="3193" w:type="dxa"/>
            <w:noWrap w:val="0"/>
            <w:vAlign w:val="center"/>
          </w:tcPr>
          <w:p w14:paraId="20AD982A">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2023年11月6日清涧县公安局对犯罪嫌疑人进行立案侦查，侦查完毕后以涉嫌重大责任事故罪移送县检察院审查起诉，于2024年7月18日移送清涧县人民法院审理</w:t>
            </w:r>
            <w:r>
              <w:rPr>
                <w:rFonts w:hint="eastAsia" w:ascii="仿宋" w:hAnsi="仿宋" w:eastAsia="仿宋" w:cs="仿宋"/>
                <w:color w:val="auto"/>
                <w:sz w:val="24"/>
                <w:szCs w:val="24"/>
                <w:lang w:val="en-US" w:eastAsia="zh-CN"/>
              </w:rPr>
              <w:t>。</w:t>
            </w:r>
          </w:p>
        </w:tc>
      </w:tr>
      <w:tr w14:paraId="7AC7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732" w:type="dxa"/>
            <w:noWrap w:val="0"/>
            <w:vAlign w:val="center"/>
          </w:tcPr>
          <w:p w14:paraId="5B4F3D7A">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4</w:t>
            </w:r>
          </w:p>
        </w:tc>
        <w:tc>
          <w:tcPr>
            <w:tcW w:w="917" w:type="dxa"/>
            <w:gridSpan w:val="2"/>
            <w:noWrap w:val="0"/>
            <w:vAlign w:val="center"/>
          </w:tcPr>
          <w:p w14:paraId="6E66AF1E">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白建红</w:t>
            </w:r>
          </w:p>
        </w:tc>
        <w:tc>
          <w:tcPr>
            <w:tcW w:w="3222" w:type="dxa"/>
            <w:gridSpan w:val="2"/>
            <w:noWrap w:val="0"/>
            <w:vAlign w:val="center"/>
          </w:tcPr>
          <w:p w14:paraId="13E711C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榆林市长运汽车运输集团有限公司清涧分公司监控员（兼职，10月1日事故发生当日值班监控员）</w:t>
            </w:r>
          </w:p>
        </w:tc>
        <w:tc>
          <w:tcPr>
            <w:tcW w:w="2649" w:type="dxa"/>
            <w:noWrap w:val="0"/>
            <w:vAlign w:val="center"/>
          </w:tcPr>
          <w:p w14:paraId="72E0A21B">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此次事故发生负有直接责任</w:t>
            </w:r>
          </w:p>
        </w:tc>
        <w:tc>
          <w:tcPr>
            <w:tcW w:w="2051" w:type="dxa"/>
            <w:noWrap w:val="0"/>
            <w:vAlign w:val="center"/>
          </w:tcPr>
          <w:p w14:paraId="2ED18D42">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38BD7C97">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3D6A247A">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清涧县检察院</w:t>
            </w:r>
          </w:p>
        </w:tc>
        <w:tc>
          <w:tcPr>
            <w:tcW w:w="3193" w:type="dxa"/>
            <w:noWrap w:val="0"/>
            <w:vAlign w:val="center"/>
          </w:tcPr>
          <w:p w14:paraId="22F0E44D">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2023年11月6日清涧县公安局对犯罪嫌疑人进行立案侦查，侦查完毕后以涉嫌重大责任事故罪移送县检察院审查起诉，于2024年7月18日移送清涧县人民法院审理</w:t>
            </w:r>
            <w:r>
              <w:rPr>
                <w:rFonts w:hint="eastAsia" w:ascii="仿宋" w:hAnsi="仿宋" w:eastAsia="仿宋" w:cs="仿宋"/>
                <w:color w:val="auto"/>
                <w:sz w:val="24"/>
                <w:szCs w:val="24"/>
                <w:lang w:val="en-US" w:eastAsia="zh-CN"/>
              </w:rPr>
              <w:t>。</w:t>
            </w:r>
          </w:p>
        </w:tc>
      </w:tr>
      <w:tr w14:paraId="3FA0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732" w:type="dxa"/>
            <w:noWrap w:val="0"/>
            <w:vAlign w:val="center"/>
          </w:tcPr>
          <w:p w14:paraId="430C995F">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sz w:val="24"/>
                <w:szCs w:val="24"/>
                <w:lang w:val="en-US" w:eastAsia="zh-CN"/>
              </w:rPr>
            </w:pPr>
            <w:r>
              <w:rPr>
                <w:rFonts w:hint="eastAsia" w:ascii="仿宋" w:hAnsi="仿宋" w:cs="仿宋"/>
                <w:sz w:val="24"/>
                <w:szCs w:val="24"/>
                <w:lang w:val="en-US" w:eastAsia="zh-CN"/>
              </w:rPr>
              <w:t>5</w:t>
            </w:r>
          </w:p>
        </w:tc>
        <w:tc>
          <w:tcPr>
            <w:tcW w:w="917" w:type="dxa"/>
            <w:gridSpan w:val="2"/>
            <w:noWrap w:val="0"/>
            <w:vAlign w:val="center"/>
          </w:tcPr>
          <w:p w14:paraId="5DDE210A">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师国强</w:t>
            </w:r>
          </w:p>
        </w:tc>
        <w:tc>
          <w:tcPr>
            <w:tcW w:w="3222" w:type="dxa"/>
            <w:gridSpan w:val="2"/>
            <w:noWrap w:val="0"/>
            <w:vAlign w:val="center"/>
          </w:tcPr>
          <w:p w14:paraId="6AD388C3">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榆林市长运汽车运输集团有限公司清涧分公司西安至清涧段车辆实际投资人</w:t>
            </w:r>
          </w:p>
        </w:tc>
        <w:tc>
          <w:tcPr>
            <w:tcW w:w="2649" w:type="dxa"/>
            <w:noWrap w:val="0"/>
            <w:vAlign w:val="center"/>
          </w:tcPr>
          <w:p w14:paraId="0E1F5D3E">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对此次事故发生负有直接管理责任</w:t>
            </w:r>
          </w:p>
        </w:tc>
        <w:tc>
          <w:tcPr>
            <w:tcW w:w="2051" w:type="dxa"/>
            <w:noWrap w:val="0"/>
            <w:vAlign w:val="center"/>
          </w:tcPr>
          <w:p w14:paraId="3414FF40">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2FA786B4">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29F2181A">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清涧县检察院</w:t>
            </w:r>
          </w:p>
        </w:tc>
        <w:tc>
          <w:tcPr>
            <w:tcW w:w="3193" w:type="dxa"/>
            <w:noWrap w:val="0"/>
            <w:vAlign w:val="center"/>
          </w:tcPr>
          <w:p w14:paraId="3E37E765">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2023年11月6日清涧县公安局对犯罪嫌疑人进行立案侦查，侦查完毕后以涉嫌重大责任事故罪移送县检察院审查起诉，于2024年7月18日移送清涧县人民法院审理</w:t>
            </w:r>
            <w:r>
              <w:rPr>
                <w:rFonts w:hint="eastAsia" w:ascii="仿宋" w:hAnsi="仿宋" w:eastAsia="仿宋" w:cs="仿宋"/>
                <w:color w:val="auto"/>
                <w:sz w:val="24"/>
                <w:szCs w:val="24"/>
                <w:lang w:val="en-US" w:eastAsia="zh-CN"/>
              </w:rPr>
              <w:t>。</w:t>
            </w:r>
          </w:p>
        </w:tc>
      </w:tr>
      <w:tr w14:paraId="6169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732" w:type="dxa"/>
            <w:noWrap w:val="0"/>
            <w:vAlign w:val="center"/>
          </w:tcPr>
          <w:p w14:paraId="6D9B42A4">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6</w:t>
            </w:r>
          </w:p>
        </w:tc>
        <w:tc>
          <w:tcPr>
            <w:tcW w:w="917" w:type="dxa"/>
            <w:gridSpan w:val="2"/>
            <w:noWrap w:val="0"/>
            <w:vAlign w:val="center"/>
          </w:tcPr>
          <w:p w14:paraId="2004FDA3">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白宝宝</w:t>
            </w:r>
          </w:p>
        </w:tc>
        <w:tc>
          <w:tcPr>
            <w:tcW w:w="3222" w:type="dxa"/>
            <w:gridSpan w:val="2"/>
            <w:noWrap w:val="0"/>
            <w:vAlign w:val="center"/>
          </w:tcPr>
          <w:p w14:paraId="6B7CA1A1">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陕KA8803号大客车实际产权股东之一，清涧分公司车辆承包合同</w:t>
            </w:r>
            <w:r>
              <w:rPr>
                <w:rFonts w:hint="eastAsia" w:ascii="仿宋" w:hAnsi="仿宋" w:cs="仿宋"/>
                <w:b w:val="0"/>
                <w:bCs w:val="0"/>
                <w:sz w:val="24"/>
                <w:szCs w:val="24"/>
                <w:lang w:eastAsia="zh-CN"/>
              </w:rPr>
              <w:t>签订</w:t>
            </w:r>
            <w:r>
              <w:rPr>
                <w:rFonts w:hint="eastAsia" w:ascii="仿宋" w:hAnsi="仿宋" w:eastAsia="仿宋" w:cs="仿宋"/>
                <w:b w:val="0"/>
                <w:bCs w:val="0"/>
                <w:sz w:val="24"/>
                <w:szCs w:val="24"/>
              </w:rPr>
              <w:t>人</w:t>
            </w:r>
          </w:p>
        </w:tc>
        <w:tc>
          <w:tcPr>
            <w:tcW w:w="2649" w:type="dxa"/>
            <w:noWrap w:val="0"/>
            <w:vAlign w:val="center"/>
          </w:tcPr>
          <w:p w14:paraId="37E219EC">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对此次事故负有法律连带责任</w:t>
            </w:r>
          </w:p>
        </w:tc>
        <w:tc>
          <w:tcPr>
            <w:tcW w:w="2051" w:type="dxa"/>
            <w:noWrap w:val="0"/>
            <w:vAlign w:val="center"/>
          </w:tcPr>
          <w:p w14:paraId="40883FD6">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7AE3795F">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42C12E96">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清涧县检察院</w:t>
            </w:r>
          </w:p>
        </w:tc>
        <w:tc>
          <w:tcPr>
            <w:tcW w:w="3193" w:type="dxa"/>
            <w:noWrap w:val="0"/>
            <w:vAlign w:val="center"/>
          </w:tcPr>
          <w:p w14:paraId="41F0C801">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2023年11月6日清涧县公安局对犯罪嫌疑人进行立案侦查，侦查完毕后以涉嫌重大责任事故罪移送县检察院审查起诉，于2024年7月18日移送清涧县人民法院审理</w:t>
            </w:r>
          </w:p>
        </w:tc>
      </w:tr>
      <w:tr w14:paraId="37D0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732" w:type="dxa"/>
            <w:noWrap w:val="0"/>
            <w:vAlign w:val="center"/>
          </w:tcPr>
          <w:p w14:paraId="6C445513">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7</w:t>
            </w:r>
          </w:p>
        </w:tc>
        <w:tc>
          <w:tcPr>
            <w:tcW w:w="917" w:type="dxa"/>
            <w:gridSpan w:val="2"/>
            <w:noWrap w:val="0"/>
            <w:vAlign w:val="center"/>
          </w:tcPr>
          <w:p w14:paraId="52ADDF40">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李光东</w:t>
            </w:r>
          </w:p>
        </w:tc>
        <w:tc>
          <w:tcPr>
            <w:tcW w:w="3222" w:type="dxa"/>
            <w:gridSpan w:val="2"/>
            <w:noWrap w:val="0"/>
            <w:vAlign w:val="center"/>
          </w:tcPr>
          <w:p w14:paraId="0C49CF2D">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2019年担任榆林市长运汽车运输集团有限公司副总经理、自2021年11月开始主持全面工作</w:t>
            </w:r>
          </w:p>
        </w:tc>
        <w:tc>
          <w:tcPr>
            <w:tcW w:w="2649" w:type="dxa"/>
            <w:noWrap w:val="0"/>
            <w:vAlign w:val="center"/>
          </w:tcPr>
          <w:p w14:paraId="5055A26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对此次事故发生负有主要管理责任</w:t>
            </w:r>
          </w:p>
        </w:tc>
        <w:tc>
          <w:tcPr>
            <w:tcW w:w="2051" w:type="dxa"/>
            <w:noWrap w:val="0"/>
            <w:vAlign w:val="center"/>
          </w:tcPr>
          <w:p w14:paraId="5799787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2BE02EA6">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4B2E27FF">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绥德县公安局</w:t>
            </w:r>
          </w:p>
        </w:tc>
        <w:tc>
          <w:tcPr>
            <w:tcW w:w="3193" w:type="dxa"/>
            <w:noWrap w:val="0"/>
            <w:vAlign w:val="center"/>
          </w:tcPr>
          <w:p w14:paraId="620D212D">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2023年7月13日，绥德县公安局对李光东立案侦查</w:t>
            </w:r>
            <w:r>
              <w:rPr>
                <w:rFonts w:hint="eastAsia" w:ascii="仿宋" w:hAnsi="仿宋" w:eastAsia="仿宋" w:cs="仿宋"/>
                <w:sz w:val="24"/>
                <w:szCs w:val="24"/>
                <w:lang w:eastAsia="zh-CN"/>
              </w:rPr>
              <w:t>，</w:t>
            </w:r>
            <w:r>
              <w:rPr>
                <w:rFonts w:hint="eastAsia" w:ascii="仿宋" w:hAnsi="仿宋" w:eastAsia="仿宋" w:cs="仿宋"/>
                <w:sz w:val="24"/>
                <w:szCs w:val="24"/>
              </w:rPr>
              <w:t>2023年7月13日，依据［绥德县公安局取保决定书绥公（治）取保字〔2024〕76号］对李光东取保候审</w:t>
            </w:r>
            <w:r>
              <w:rPr>
                <w:rFonts w:hint="eastAsia" w:ascii="仿宋" w:hAnsi="仿宋" w:eastAsia="仿宋" w:cs="仿宋"/>
                <w:color w:val="auto"/>
                <w:sz w:val="24"/>
                <w:szCs w:val="24"/>
                <w:lang w:val="en-US" w:eastAsia="zh-CN"/>
              </w:rPr>
              <w:t>。</w:t>
            </w:r>
          </w:p>
        </w:tc>
      </w:tr>
      <w:tr w14:paraId="0B97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732" w:type="dxa"/>
            <w:noWrap w:val="0"/>
            <w:vAlign w:val="center"/>
          </w:tcPr>
          <w:p w14:paraId="7E40633C">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8</w:t>
            </w:r>
          </w:p>
        </w:tc>
        <w:tc>
          <w:tcPr>
            <w:tcW w:w="917" w:type="dxa"/>
            <w:gridSpan w:val="2"/>
            <w:noWrap w:val="0"/>
            <w:vAlign w:val="center"/>
          </w:tcPr>
          <w:p w14:paraId="0ABBA06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李巧荣</w:t>
            </w:r>
          </w:p>
        </w:tc>
        <w:tc>
          <w:tcPr>
            <w:tcW w:w="3222" w:type="dxa"/>
            <w:gridSpan w:val="2"/>
            <w:noWrap w:val="0"/>
            <w:vAlign w:val="center"/>
          </w:tcPr>
          <w:p w14:paraId="2D695A07">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榆林市长运汽车运输集团有限公司分管安全副总兼安技部部长</w:t>
            </w:r>
          </w:p>
        </w:tc>
        <w:tc>
          <w:tcPr>
            <w:tcW w:w="2649" w:type="dxa"/>
            <w:noWrap w:val="0"/>
            <w:vAlign w:val="center"/>
          </w:tcPr>
          <w:p w14:paraId="128758A1">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对此次事故发生负有安全管理主要责任</w:t>
            </w:r>
          </w:p>
        </w:tc>
        <w:tc>
          <w:tcPr>
            <w:tcW w:w="2051" w:type="dxa"/>
            <w:noWrap w:val="0"/>
            <w:vAlign w:val="center"/>
          </w:tcPr>
          <w:p w14:paraId="60ECBA59">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移交司法机关</w:t>
            </w:r>
          </w:p>
          <w:p w14:paraId="05C86B19">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处理</w:t>
            </w:r>
          </w:p>
        </w:tc>
        <w:tc>
          <w:tcPr>
            <w:tcW w:w="1149" w:type="dxa"/>
            <w:noWrap w:val="0"/>
            <w:vAlign w:val="center"/>
          </w:tcPr>
          <w:p w14:paraId="75737217">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绥德县公安局</w:t>
            </w:r>
          </w:p>
        </w:tc>
        <w:tc>
          <w:tcPr>
            <w:tcW w:w="3193" w:type="dxa"/>
            <w:noWrap w:val="0"/>
            <w:vAlign w:val="center"/>
          </w:tcPr>
          <w:p w14:paraId="5608CB17">
            <w:pPr>
              <w:keepNext w:val="0"/>
              <w:keepLines w:val="0"/>
              <w:pageBreakBefore w:val="0"/>
              <w:widowControl w:val="0"/>
              <w:tabs>
                <w:tab w:val="left" w:pos="1588"/>
              </w:tabs>
              <w:kinsoku/>
              <w:wordWrap/>
              <w:overflowPunct/>
              <w:topLinePunct w:val="0"/>
              <w:autoSpaceDE/>
              <w:autoSpaceDN/>
              <w:bidi w:val="0"/>
              <w:adjustRightIn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2023年7月13日，绥德县公安局对李巧荣立案侦查</w:t>
            </w:r>
            <w:r>
              <w:rPr>
                <w:rFonts w:hint="eastAsia" w:ascii="仿宋" w:hAnsi="仿宋" w:eastAsia="仿宋" w:cs="仿宋"/>
                <w:sz w:val="24"/>
                <w:szCs w:val="24"/>
                <w:lang w:eastAsia="zh-CN"/>
              </w:rPr>
              <w:t>，</w:t>
            </w:r>
            <w:r>
              <w:rPr>
                <w:rFonts w:hint="eastAsia" w:ascii="仿宋" w:hAnsi="仿宋" w:eastAsia="仿宋" w:cs="仿宋"/>
                <w:sz w:val="24"/>
                <w:szCs w:val="24"/>
              </w:rPr>
              <w:t>2023年7月13日，依据［绥德县公安局取保决定书绥公（治）取保字〔2024〕75号］对李巧荣取保候审</w:t>
            </w:r>
            <w:r>
              <w:rPr>
                <w:rFonts w:hint="eastAsia" w:ascii="仿宋" w:hAnsi="仿宋" w:eastAsia="仿宋" w:cs="仿宋"/>
                <w:color w:val="auto"/>
                <w:sz w:val="24"/>
                <w:szCs w:val="24"/>
                <w:lang w:val="en-US" w:eastAsia="zh-CN"/>
              </w:rPr>
              <w:t>。</w:t>
            </w:r>
          </w:p>
        </w:tc>
      </w:tr>
      <w:tr w14:paraId="77E3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3" w:type="dxa"/>
            <w:gridSpan w:val="9"/>
            <w:noWrap w:val="0"/>
            <w:vAlign w:val="center"/>
          </w:tcPr>
          <w:p w14:paraId="03C14BA7">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楷体_GB2312" w:hAnsi="楷体_GB2312" w:eastAsia="楷体_GB2312" w:cs="楷体_GB2312"/>
                <w:b w:val="0"/>
                <w:bCs w:val="0"/>
                <w:sz w:val="24"/>
                <w:szCs w:val="24"/>
              </w:rPr>
              <w:t>（二）建议追究行政责任情况（事故企业有关人员）</w:t>
            </w:r>
          </w:p>
        </w:tc>
      </w:tr>
      <w:tr w14:paraId="15D1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9654DDF">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1</w:t>
            </w:r>
          </w:p>
        </w:tc>
        <w:tc>
          <w:tcPr>
            <w:tcW w:w="917" w:type="dxa"/>
            <w:gridSpan w:val="2"/>
            <w:noWrap w:val="0"/>
            <w:vAlign w:val="center"/>
          </w:tcPr>
          <w:p w14:paraId="4151C50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黄小波</w:t>
            </w:r>
          </w:p>
        </w:tc>
        <w:tc>
          <w:tcPr>
            <w:tcW w:w="3222" w:type="dxa"/>
            <w:gridSpan w:val="2"/>
            <w:noWrap w:val="0"/>
            <w:vAlign w:val="center"/>
          </w:tcPr>
          <w:p w14:paraId="125D9E22">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榆林市长运汽车运输集团有限公司党委书记、董事长、法人代表</w:t>
            </w:r>
          </w:p>
        </w:tc>
        <w:tc>
          <w:tcPr>
            <w:tcW w:w="2649" w:type="dxa"/>
            <w:noWrap w:val="0"/>
            <w:vAlign w:val="center"/>
          </w:tcPr>
          <w:p w14:paraId="4B0CF4F1">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对此次事故发生负有主要管理责任</w:t>
            </w:r>
          </w:p>
        </w:tc>
        <w:tc>
          <w:tcPr>
            <w:tcW w:w="2051" w:type="dxa"/>
            <w:noWrap w:val="0"/>
            <w:vAlign w:val="center"/>
          </w:tcPr>
          <w:p w14:paraId="78170C9A">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由榆林市应急管理局按照《安全生产法》有关条款予以处罚。榆林长运公司主要负责人黄小波予以罚款，终身不得担任本行业生产经营单位的主要负责人。</w:t>
            </w:r>
          </w:p>
        </w:tc>
        <w:tc>
          <w:tcPr>
            <w:tcW w:w="1149" w:type="dxa"/>
            <w:noWrap w:val="0"/>
            <w:vAlign w:val="center"/>
          </w:tcPr>
          <w:p w14:paraId="407C900D">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榆林市应急管理局</w:t>
            </w:r>
          </w:p>
        </w:tc>
        <w:tc>
          <w:tcPr>
            <w:tcW w:w="3193" w:type="dxa"/>
            <w:noWrap w:val="0"/>
            <w:vAlign w:val="center"/>
          </w:tcPr>
          <w:p w14:paraId="25541F9D">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2023年11月15日，依据［《榆林市应急管理局安全生产行政执法文书行政处罚决定书》（陕榆）应急罚〔2023〕36-1号）］对黄小波下达28800元的行政处罚，已缴纳并结案，已落实</w:t>
            </w:r>
            <w:r>
              <w:rPr>
                <w:rFonts w:hint="eastAsia" w:ascii="仿宋" w:hAnsi="仿宋" w:cs="仿宋"/>
                <w:sz w:val="24"/>
                <w:szCs w:val="24"/>
                <w:lang w:eastAsia="zh-CN"/>
              </w:rPr>
              <w:t>。</w:t>
            </w:r>
          </w:p>
          <w:p w14:paraId="07F2C9AB">
            <w:pPr>
              <w:pStyle w:val="15"/>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主要负责人黄小波两类人员证件已注销。</w:t>
            </w:r>
          </w:p>
        </w:tc>
      </w:tr>
      <w:tr w14:paraId="6E9B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3" w:type="dxa"/>
            <w:gridSpan w:val="9"/>
            <w:noWrap w:val="0"/>
            <w:vAlign w:val="center"/>
          </w:tcPr>
          <w:p w14:paraId="5C7D006F">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楷体_GB2312" w:hAnsi="楷体_GB2312" w:eastAsia="楷体_GB2312" w:cs="楷体_GB2312"/>
                <w:b w:val="0"/>
                <w:bCs w:val="0"/>
                <w:sz w:val="24"/>
                <w:szCs w:val="24"/>
              </w:rPr>
              <w:t>（三）建议给予党政纪处分人员</w:t>
            </w:r>
          </w:p>
        </w:tc>
      </w:tr>
      <w:tr w14:paraId="0222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F5D48A4">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1</w:t>
            </w:r>
          </w:p>
        </w:tc>
        <w:tc>
          <w:tcPr>
            <w:tcW w:w="917" w:type="dxa"/>
            <w:gridSpan w:val="2"/>
            <w:noWrap w:val="0"/>
            <w:vAlign w:val="center"/>
          </w:tcPr>
          <w:p w14:paraId="4F059565">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闫毅</w:t>
            </w:r>
          </w:p>
        </w:tc>
        <w:tc>
          <w:tcPr>
            <w:tcW w:w="3222" w:type="dxa"/>
            <w:gridSpan w:val="2"/>
            <w:noWrap w:val="0"/>
            <w:vAlign w:val="center"/>
          </w:tcPr>
          <w:p w14:paraId="15818A6C">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清涧县农村公路养护站工作人员（原清涧县运管所副所长，2020年单位改制以后编制被划分至清涧县农村公路养护站，被安排至清涧县交通运输综合执法大队协助客运管理工作），目前无职务</w:t>
            </w:r>
          </w:p>
        </w:tc>
        <w:tc>
          <w:tcPr>
            <w:tcW w:w="2649" w:type="dxa"/>
            <w:noWrap w:val="0"/>
            <w:vAlign w:val="center"/>
          </w:tcPr>
          <w:p w14:paraId="72B5D3B9">
            <w:pPr>
              <w:keepNext w:val="0"/>
              <w:keepLines w:val="0"/>
              <w:pageBreakBefore w:val="0"/>
              <w:widowControl w:val="0"/>
              <w:tabs>
                <w:tab w:val="left" w:pos="1588"/>
              </w:tabs>
              <w:kinsoku/>
              <w:wordWrap/>
              <w:overflowPunct/>
              <w:topLinePunct w:val="0"/>
              <w:autoSpaceDE/>
              <w:autoSpaceDN/>
              <w:bidi w:val="0"/>
              <w:adjustRightIn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其协助执法大队负责客运监管工作，在日常检查中，未按照年度质量信誉考核要求严格履行对企业动态监控工作的监督考核；对事发企业存在的企业主体责任不落实、安全教育培训不到位、动态监控人员配备不足，监控不到位，承包经营车辆“以包代管”等问题监管不力且未向本单位领导汇报；履职期间超越权限审验换发营运车辆《道路运输证》（含陕KA8803车辆）。对上述问题负有直接管理责任。</w:t>
            </w:r>
          </w:p>
        </w:tc>
        <w:tc>
          <w:tcPr>
            <w:tcW w:w="2051" w:type="dxa"/>
            <w:noWrap w:val="0"/>
            <w:vAlign w:val="center"/>
          </w:tcPr>
          <w:p w14:paraId="58AAEE86">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依据《中国共产党纪律处分条例》第一百三十三条之规定，建议由榆林市纪委监委责成清涧县纪委监委给予其党内警告处分。</w:t>
            </w:r>
          </w:p>
        </w:tc>
        <w:tc>
          <w:tcPr>
            <w:tcW w:w="1149" w:type="dxa"/>
            <w:noWrap w:val="0"/>
            <w:vAlign w:val="center"/>
          </w:tcPr>
          <w:p w14:paraId="1892DDEB">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清涧县纪律检查委员会</w:t>
            </w:r>
          </w:p>
        </w:tc>
        <w:tc>
          <w:tcPr>
            <w:tcW w:w="3193" w:type="dxa"/>
            <w:noWrap w:val="0"/>
            <w:vAlign w:val="center"/>
          </w:tcPr>
          <w:p w14:paraId="2F525192">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2023年11月17日，依据［《中共清涧县纪律检查委员会关于给予闫毅同志党内警告处分的决定》（清纪〔2023〕60号）］给予其党内警告处分，已落实</w:t>
            </w:r>
            <w:r>
              <w:rPr>
                <w:rFonts w:hint="eastAsia" w:ascii="仿宋" w:hAnsi="仿宋" w:cs="仿宋"/>
                <w:sz w:val="24"/>
                <w:szCs w:val="24"/>
                <w:lang w:eastAsia="zh-CN"/>
              </w:rPr>
              <w:t>。</w:t>
            </w:r>
          </w:p>
        </w:tc>
      </w:tr>
      <w:tr w14:paraId="4381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371341B">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2</w:t>
            </w:r>
          </w:p>
        </w:tc>
        <w:tc>
          <w:tcPr>
            <w:tcW w:w="917" w:type="dxa"/>
            <w:gridSpan w:val="2"/>
            <w:noWrap w:val="0"/>
            <w:vAlign w:val="center"/>
          </w:tcPr>
          <w:p w14:paraId="64E97DA1">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高东卫</w:t>
            </w:r>
          </w:p>
        </w:tc>
        <w:tc>
          <w:tcPr>
            <w:tcW w:w="3222" w:type="dxa"/>
            <w:gridSpan w:val="2"/>
            <w:noWrap w:val="0"/>
            <w:vAlign w:val="center"/>
          </w:tcPr>
          <w:p w14:paraId="532B62C3">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清涧县交通运输局党组成员、交通执法大队大队长</w:t>
            </w:r>
          </w:p>
        </w:tc>
        <w:tc>
          <w:tcPr>
            <w:tcW w:w="2649" w:type="dxa"/>
            <w:noWrap w:val="0"/>
            <w:vAlign w:val="center"/>
          </w:tcPr>
          <w:p w14:paraId="1E092120">
            <w:pPr>
              <w:keepNext w:val="0"/>
              <w:keepLines w:val="0"/>
              <w:pageBreakBefore w:val="0"/>
              <w:widowControl w:val="0"/>
              <w:tabs>
                <w:tab w:val="left" w:pos="1588"/>
              </w:tabs>
              <w:kinsoku/>
              <w:wordWrap/>
              <w:overflowPunct/>
              <w:topLinePunct w:val="0"/>
              <w:autoSpaceDE/>
              <w:autoSpaceDN/>
              <w:bidi w:val="0"/>
              <w:adjustRightIn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未严格执行有关法律法规和政策规定，组织开展交通运输安全管理和监督检查工作不力；对榆林长运公司清涧分公司存在的承包车辆“以包代管”及企业安全投入、安全管理人员配备、驾驶员安全培训、隐患排查治理、动态监控等日常安全管理关键环节缺失问题失察；对清涧分公司动态监控无专职监控员、无专职安全员未按规定及时处理。对上述问题负有主要领导责任。</w:t>
            </w:r>
          </w:p>
        </w:tc>
        <w:tc>
          <w:tcPr>
            <w:tcW w:w="2051" w:type="dxa"/>
            <w:noWrap w:val="0"/>
            <w:vAlign w:val="center"/>
          </w:tcPr>
          <w:p w14:paraId="27F7D79C">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依据《中华人民共和国公职人员政务处分法》第三十九条之规定，建议由榆林市纪委监委责成清涧县纪委监委给予其政务记过处分。</w:t>
            </w:r>
          </w:p>
        </w:tc>
        <w:tc>
          <w:tcPr>
            <w:tcW w:w="1149" w:type="dxa"/>
            <w:noWrap w:val="0"/>
            <w:vAlign w:val="center"/>
          </w:tcPr>
          <w:p w14:paraId="6C260EEE">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清涧县监察委员会</w:t>
            </w:r>
          </w:p>
        </w:tc>
        <w:tc>
          <w:tcPr>
            <w:tcW w:w="3193" w:type="dxa"/>
            <w:noWrap w:val="0"/>
            <w:vAlign w:val="center"/>
          </w:tcPr>
          <w:p w14:paraId="1E8F99EE">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2023年11月17日，依据［《清涧县监察委员会关于给予高东卫政务记过处分的决定》（清监〔2023〕56号）］给予其政务记过处分，已落实</w:t>
            </w:r>
            <w:r>
              <w:rPr>
                <w:rFonts w:hint="eastAsia" w:ascii="仿宋" w:hAnsi="仿宋" w:cs="仿宋"/>
                <w:sz w:val="24"/>
                <w:szCs w:val="24"/>
                <w:lang w:eastAsia="zh-CN"/>
              </w:rPr>
              <w:t>。</w:t>
            </w:r>
          </w:p>
        </w:tc>
      </w:tr>
      <w:tr w14:paraId="4BCB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732" w:type="dxa"/>
            <w:noWrap w:val="0"/>
            <w:vAlign w:val="center"/>
          </w:tcPr>
          <w:p w14:paraId="17000A10">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3</w:t>
            </w:r>
          </w:p>
        </w:tc>
        <w:tc>
          <w:tcPr>
            <w:tcW w:w="917" w:type="dxa"/>
            <w:gridSpan w:val="2"/>
            <w:noWrap w:val="0"/>
            <w:vAlign w:val="center"/>
          </w:tcPr>
          <w:p w14:paraId="4668CA92">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韩世权</w:t>
            </w:r>
          </w:p>
        </w:tc>
        <w:tc>
          <w:tcPr>
            <w:tcW w:w="3222" w:type="dxa"/>
            <w:gridSpan w:val="2"/>
            <w:noWrap w:val="0"/>
            <w:vAlign w:val="center"/>
          </w:tcPr>
          <w:p w14:paraId="07C1FCFE">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清涧县交通运输局局长</w:t>
            </w:r>
          </w:p>
        </w:tc>
        <w:tc>
          <w:tcPr>
            <w:tcW w:w="2649" w:type="dxa"/>
            <w:noWrap w:val="0"/>
            <w:vAlign w:val="center"/>
          </w:tcPr>
          <w:p w14:paraId="285C54C5">
            <w:pPr>
              <w:keepNext w:val="0"/>
              <w:keepLines w:val="0"/>
              <w:pageBreakBefore w:val="0"/>
              <w:widowControl w:val="0"/>
              <w:tabs>
                <w:tab w:val="left" w:pos="1588"/>
              </w:tabs>
              <w:kinsoku/>
              <w:wordWrap/>
              <w:overflowPunct/>
              <w:topLinePunct w:val="0"/>
              <w:autoSpaceDE/>
              <w:autoSpaceDN/>
              <w:bidi w:val="0"/>
              <w:adjustRightInd/>
              <w:spacing w:line="320" w:lineRule="exact"/>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未严格执行有关法律法规和政策规定，组织开展交通运输领域安全管理和监督检查工作不力，对下属部门未发现榆林长运公司清涧分公司存在的承包经营车辆“以包代管”等问题失察；对下属部门发现清涧分公司动态监控无专职监控员、无专职安全员并未按规定处理的问题失察；对上述问题负有重要领导责任。</w:t>
            </w:r>
          </w:p>
        </w:tc>
        <w:tc>
          <w:tcPr>
            <w:tcW w:w="2051" w:type="dxa"/>
            <w:noWrap w:val="0"/>
            <w:vAlign w:val="center"/>
          </w:tcPr>
          <w:p w14:paraId="6EBE209A">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依据《中国共产党问责条例》第八条之规定，依据《中华人民共和国公职人员政务处分法》第十二条规定，建议由榆林市纪委监委责成清涧县纪委监委给予其诫勉谈话</w:t>
            </w:r>
          </w:p>
        </w:tc>
        <w:tc>
          <w:tcPr>
            <w:tcW w:w="1149" w:type="dxa"/>
            <w:noWrap w:val="0"/>
            <w:vAlign w:val="center"/>
          </w:tcPr>
          <w:p w14:paraId="3E266928">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清涧县纪律检查委员会</w:t>
            </w:r>
          </w:p>
        </w:tc>
        <w:tc>
          <w:tcPr>
            <w:tcW w:w="3193" w:type="dxa"/>
            <w:noWrap w:val="0"/>
            <w:vAlign w:val="center"/>
          </w:tcPr>
          <w:p w14:paraId="0ED54B69">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2023年11月17日，由清涧县纪律检查委员会（冯秋华、惠博）对其进行诫勉谈话，并保存诫勉谈话笔录，已落实</w:t>
            </w:r>
            <w:r>
              <w:rPr>
                <w:rFonts w:hint="eastAsia" w:ascii="仿宋" w:hAnsi="仿宋" w:cs="仿宋"/>
                <w:sz w:val="24"/>
                <w:szCs w:val="24"/>
                <w:lang w:eastAsia="zh-CN"/>
              </w:rPr>
              <w:t>。</w:t>
            </w:r>
          </w:p>
        </w:tc>
      </w:tr>
      <w:tr w14:paraId="37EC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732" w:type="dxa"/>
            <w:noWrap w:val="0"/>
            <w:vAlign w:val="center"/>
          </w:tcPr>
          <w:p w14:paraId="0814F993">
            <w:pPr>
              <w:keepNext w:val="0"/>
              <w:keepLines w:val="0"/>
              <w:pageBreakBefore w:val="0"/>
              <w:widowControl w:val="0"/>
              <w:numPr>
                <w:ilvl w:val="0"/>
                <w:numId w:val="0"/>
              </w:numPr>
              <w:tabs>
                <w:tab w:val="left" w:pos="1588"/>
              </w:tabs>
              <w:kinsoku/>
              <w:wordWrap/>
              <w:overflowPunct/>
              <w:topLinePunct w:val="0"/>
              <w:autoSpaceDE/>
              <w:autoSpaceDN/>
              <w:bidi w:val="0"/>
              <w:adjustRightInd/>
              <w:spacing w:line="400" w:lineRule="exact"/>
              <w:ind w:left="0" w:firstLine="0"/>
              <w:jc w:val="center"/>
              <w:textAlignment w:val="auto"/>
              <w:rPr>
                <w:rFonts w:hint="eastAsia" w:ascii="仿宋" w:hAnsi="仿宋" w:eastAsia="仿宋" w:cs="仿宋"/>
                <w:b w:val="0"/>
                <w:bCs w:val="0"/>
                <w:sz w:val="24"/>
                <w:szCs w:val="24"/>
                <w:lang w:val="en-US" w:eastAsia="zh-CN"/>
              </w:rPr>
            </w:pPr>
            <w:r>
              <w:rPr>
                <w:rFonts w:hint="eastAsia" w:ascii="仿宋" w:hAnsi="仿宋" w:cs="仿宋"/>
                <w:b w:val="0"/>
                <w:bCs w:val="0"/>
                <w:sz w:val="24"/>
                <w:szCs w:val="24"/>
                <w:lang w:val="en-US" w:eastAsia="zh-CN"/>
              </w:rPr>
              <w:t>4</w:t>
            </w:r>
          </w:p>
        </w:tc>
        <w:tc>
          <w:tcPr>
            <w:tcW w:w="917" w:type="dxa"/>
            <w:gridSpan w:val="2"/>
            <w:noWrap w:val="0"/>
            <w:vAlign w:val="center"/>
          </w:tcPr>
          <w:p w14:paraId="23E15C06">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杨海军</w:t>
            </w:r>
          </w:p>
        </w:tc>
        <w:tc>
          <w:tcPr>
            <w:tcW w:w="3222" w:type="dxa"/>
            <w:gridSpan w:val="2"/>
            <w:noWrap w:val="0"/>
            <w:vAlign w:val="center"/>
          </w:tcPr>
          <w:p w14:paraId="6DC54894">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清涧县公安局交通警察大队副大队长，分管交管办、违法处理室、城区中队、技术保障中队。</w:t>
            </w:r>
          </w:p>
        </w:tc>
        <w:tc>
          <w:tcPr>
            <w:tcW w:w="2649" w:type="dxa"/>
            <w:noWrap w:val="0"/>
            <w:vAlign w:val="center"/>
          </w:tcPr>
          <w:p w14:paraId="63D03BA5">
            <w:pPr>
              <w:keepNext w:val="0"/>
              <w:keepLines w:val="0"/>
              <w:pageBreakBefore w:val="0"/>
              <w:widowControl w:val="0"/>
              <w:tabs>
                <w:tab w:val="left" w:pos="1588"/>
              </w:tabs>
              <w:kinsoku/>
              <w:wordWrap/>
              <w:overflowPunct/>
              <w:topLinePunct w:val="0"/>
              <w:autoSpaceDE/>
              <w:autoSpaceDN/>
              <w:bidi w:val="0"/>
              <w:adjustRightInd/>
              <w:spacing w:line="320" w:lineRule="exact"/>
              <w:textAlignment w:val="auto"/>
              <w:rPr>
                <w:rFonts w:hint="eastAsia" w:ascii="仿宋" w:hAnsi="仿宋" w:eastAsia="仿宋" w:cs="仿宋"/>
                <w:spacing w:val="-6"/>
                <w:sz w:val="24"/>
                <w:szCs w:val="24"/>
              </w:rPr>
            </w:pPr>
            <w:r>
              <w:rPr>
                <w:rFonts w:hint="eastAsia" w:ascii="仿宋" w:hAnsi="仿宋" w:eastAsia="仿宋" w:cs="仿宋"/>
                <w:spacing w:val="-6"/>
                <w:sz w:val="24"/>
                <w:szCs w:val="24"/>
              </w:rPr>
              <w:t>未严格执行有关法律法规及政策规定，对分管的工作业务不熟练、情况不掌握，未按规定督促本地区客运企业落实交通安全责任制，对交管办未按法律法规和上级文件要求开展运输企业安全监管检查、源头隐患排查治理不到位、未按规定有效履行车辆动态监控系统执法查处的问题失察。对上述问题负有主要领导责任。</w:t>
            </w:r>
          </w:p>
        </w:tc>
        <w:tc>
          <w:tcPr>
            <w:tcW w:w="2051" w:type="dxa"/>
            <w:noWrap w:val="0"/>
            <w:vAlign w:val="center"/>
          </w:tcPr>
          <w:p w14:paraId="19E574F9">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依据《中华人民共和国公职人员政务处分法》第三十九条之规定，建议由榆林市纪委监委责成清涧县纪委监委给予其政务警告处分。</w:t>
            </w:r>
          </w:p>
        </w:tc>
        <w:tc>
          <w:tcPr>
            <w:tcW w:w="1149" w:type="dxa"/>
            <w:noWrap w:val="0"/>
            <w:vAlign w:val="center"/>
          </w:tcPr>
          <w:p w14:paraId="250EAE7F">
            <w:pPr>
              <w:keepNext w:val="0"/>
              <w:keepLines w:val="0"/>
              <w:pageBreakBefore w:val="0"/>
              <w:widowControl w:val="0"/>
              <w:tabs>
                <w:tab w:val="left" w:pos="1588"/>
              </w:tabs>
              <w:kinsoku/>
              <w:wordWrap/>
              <w:overflowPunct/>
              <w:topLinePunct w:val="0"/>
              <w:autoSpaceDE/>
              <w:autoSpaceDN/>
              <w:bidi w:val="0"/>
              <w:adjustRightIn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清涧县监察委员会</w:t>
            </w:r>
          </w:p>
        </w:tc>
        <w:tc>
          <w:tcPr>
            <w:tcW w:w="3193" w:type="dxa"/>
            <w:noWrap w:val="0"/>
            <w:vAlign w:val="center"/>
          </w:tcPr>
          <w:p w14:paraId="234033C7">
            <w:pPr>
              <w:keepNext w:val="0"/>
              <w:keepLines w:val="0"/>
              <w:pageBreakBefore w:val="0"/>
              <w:widowControl w:val="0"/>
              <w:tabs>
                <w:tab w:val="left" w:pos="1588"/>
              </w:tabs>
              <w:kinsoku/>
              <w:wordWrap/>
              <w:overflowPunct/>
              <w:topLinePunct w:val="0"/>
              <w:autoSpaceDE/>
              <w:autoSpaceDN/>
              <w:bidi w:val="0"/>
              <w:adjustRightIn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2023年11月17日，依据［《清涧县监察委员会关于给予杨海军政务警告处分的决定》（清监〔2023〕58号）］给予其政务警告处分，已落实</w:t>
            </w:r>
            <w:r>
              <w:rPr>
                <w:rFonts w:hint="eastAsia" w:ascii="仿宋" w:hAnsi="仿宋" w:cs="仿宋"/>
                <w:sz w:val="24"/>
                <w:szCs w:val="24"/>
                <w:lang w:eastAsia="zh-CN"/>
              </w:rPr>
              <w:t>。</w:t>
            </w:r>
          </w:p>
        </w:tc>
      </w:tr>
    </w:tbl>
    <w:p w14:paraId="03438F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gyZTBlMGU5NjA3NDU3ZGQ3YzIwMjc0YzNmMDgifQ=="/>
  </w:docVars>
  <w:rsids>
    <w:rsidRoot w:val="1BA45E5B"/>
    <w:rsid w:val="1BA45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rPr>
      <w:rFonts w:ascii="Calibri" w:hAnsi="Calibri" w:cs="Times New Roman"/>
    </w:rPr>
  </w:style>
  <w:style w:type="paragraph" w:styleId="4">
    <w:name w:val="Normal Indent"/>
    <w:basedOn w:val="1"/>
    <w:qFormat/>
    <w:uiPriority w:val="0"/>
    <w:pPr>
      <w:ind w:firstLine="420" w:firstLineChars="200"/>
    </w:pPr>
    <w:rPr>
      <w:rFonts w:ascii="Calibri" w:hAnsi="Calibri" w:cs="Times New Roman"/>
    </w:rPr>
  </w:style>
  <w:style w:type="paragraph" w:styleId="5">
    <w:name w:val="Body Text"/>
    <w:basedOn w:val="1"/>
    <w:next w:val="1"/>
    <w:qFormat/>
    <w:uiPriority w:val="0"/>
    <w:pPr>
      <w:spacing w:line="560" w:lineRule="exact"/>
      <w:ind w:firstLine="640" w:firstLineChars="200"/>
    </w:pPr>
    <w:rPr>
      <w:rFonts w:ascii="Times New Roman" w:hAnsi="Times New Roman" w:eastAsia="仿宋_GB2312" w:cs="Times New Roman"/>
      <w:szCs w:val="22"/>
    </w:rPr>
  </w:style>
  <w:style w:type="paragraph" w:styleId="6">
    <w:name w:val="Body Text Indent 2"/>
    <w:basedOn w:val="1"/>
    <w:qFormat/>
    <w:uiPriority w:val="0"/>
    <w:pPr>
      <w:spacing w:after="120" w:line="480" w:lineRule="auto"/>
      <w:ind w:left="420" w:leftChars="200"/>
    </w:pPr>
  </w:style>
  <w:style w:type="paragraph" w:styleId="7">
    <w:name w:val="footer"/>
    <w:basedOn w:val="1"/>
    <w:next w:val="8"/>
    <w:unhideWhenUsed/>
    <w:qFormat/>
    <w:uiPriority w:val="99"/>
    <w:pPr>
      <w:tabs>
        <w:tab w:val="center" w:pos="4153"/>
        <w:tab w:val="right" w:pos="8306"/>
      </w:tabs>
      <w:snapToGrid w:val="0"/>
      <w:jc w:val="left"/>
    </w:pPr>
    <w:rPr>
      <w:sz w:val="18"/>
      <w:szCs w:val="18"/>
    </w:rPr>
  </w:style>
  <w:style w:type="paragraph" w:customStyle="1" w:styleId="8">
    <w:name w:val="UserStyle_0"/>
    <w:basedOn w:val="9"/>
    <w:next w:val="1"/>
    <w:qFormat/>
    <w:uiPriority w:val="0"/>
    <w:pPr>
      <w:spacing w:before="360" w:after="360"/>
      <w:ind w:left="950" w:right="950"/>
      <w:jc w:val="center"/>
      <w:textAlignment w:val="baseline"/>
    </w:pPr>
    <w:rPr>
      <w:rFonts w:ascii="Calibri" w:hAnsi="Calibri" w:eastAsia="宋体" w:cs="Times New Roman"/>
      <w:i/>
      <w:sz w:val="21"/>
      <w:lang w:val="en-US" w:eastAsia="zh-CN" w:bidi="ar-SA"/>
    </w:rPr>
  </w:style>
  <w:style w:type="paragraph" w:customStyle="1" w:styleId="9">
    <w:name w:val="NavPane"/>
    <w:basedOn w:val="1"/>
    <w:next w:val="10"/>
    <w:qFormat/>
    <w:uiPriority w:val="0"/>
    <w:pPr>
      <w:jc w:val="both"/>
    </w:pPr>
    <w:rPr>
      <w:rFonts w:ascii="宋体" w:eastAsia="宋体"/>
      <w:kern w:val="2"/>
      <w:sz w:val="18"/>
      <w:szCs w:val="18"/>
      <w:lang w:val="en-US" w:eastAsia="zh-CN" w:bidi="ar-SA"/>
    </w:rPr>
  </w:style>
  <w:style w:type="paragraph" w:customStyle="1" w:styleId="10">
    <w:name w:val="TOC5"/>
    <w:basedOn w:val="1"/>
    <w:next w:val="1"/>
    <w:qFormat/>
    <w:uiPriority w:val="0"/>
    <w:pPr>
      <w:ind w:left="1700"/>
      <w:jc w:val="both"/>
      <w:textAlignment w:val="baseline"/>
    </w:pPr>
    <w:rPr>
      <w:rFonts w:ascii="Times New Roman" w:hAnsi="Times New Roman" w:eastAsia="Times New Roman" w:cs="Times New Roman"/>
      <w:kern w:val="2"/>
      <w:sz w:val="21"/>
      <w:szCs w:val="21"/>
      <w:lang w:val="en-US" w:eastAsia="zh-CN" w:bidi="ar-SA"/>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首行缩进 21"/>
    <w:basedOn w:val="1"/>
    <w:next w:val="11"/>
    <w:qFormat/>
    <w:uiPriority w:val="0"/>
    <w:pPr>
      <w:ind w:left="200" w:leftChars="200"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2024-11-25T08:05:00Z</dcterms:created>
  <dc:creator>word科科～</dc:creator>
  <cp:lastModifiedBy>word科科～</cp:lastModifiedBy>
  <dcterms:modified xsi:type="dcterms:W3CDTF">2024-11-25T08:05:58Z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122F9EF4993C4542A7E1763DB2C90473_11</vt:lpwstr>
  </property>
</Properties>
</file>