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 w:cs="黑体"/>
          <w:color w:val="000000"/>
          <w:szCs w:val="32"/>
        </w:rPr>
      </w:pPr>
      <w:r>
        <w:rPr>
          <w:rFonts w:hint="eastAsia" w:ascii="黑体" w:eastAsia="黑体" w:cs="黑体"/>
          <w:color w:val="000000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color w:val="000000"/>
          <w:spacing w:val="-6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 w:cs="方正小标宋简体"/>
          <w:color w:val="000000"/>
          <w:spacing w:val="-6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pacing w:val="-6"/>
          <w:sz w:val="44"/>
          <w:szCs w:val="44"/>
        </w:rPr>
        <w:t>安全生产标准化管理体系二级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color w:val="000000"/>
          <w:spacing w:val="-6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pacing w:val="-6"/>
          <w:sz w:val="44"/>
          <w:szCs w:val="44"/>
        </w:rPr>
        <w:t>达标煤矿公告名单</w:t>
      </w:r>
    </w:p>
    <w:p>
      <w:pPr>
        <w:spacing w:line="30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3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12"/>
        <w:gridCol w:w="1353"/>
        <w:gridCol w:w="5627"/>
        <w:gridCol w:w="1352"/>
      </w:tblGrid>
      <w:tr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地市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矿井名称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备注</w:t>
            </w:r>
          </w:p>
        </w:tc>
      </w:tr>
      <w:tr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延安市</w:t>
            </w:r>
          </w:p>
        </w:tc>
        <w:tc>
          <w:tcPr>
            <w:tcW w:w="56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延安市华龙煤业有限公司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2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延安市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子长市丰源矿业有限公司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3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延安市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子长县中达焦家沟煤业有限公司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4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延安市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延安市红石岩矿业有限责任公司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5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府谷县三道沟乡常胜煤矿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6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陕西省府谷县国能矿业有限公司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7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神木市海鸿矿业有限公司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8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咸阳市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旬邑虎豪黑沟煤业有限公司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9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铜川市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华能铜川照金煤电有限公司西川煤矿分公司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88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2B66E"/>
    <w:rsid w:val="3EF2B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2025-01-13T10:15:00Z</dcterms:created>
  <dc:creator>word科科～</dc:creator>
  <cp:lastModifiedBy>word科科～</cp:lastModifiedBy>
  <dcterms:modified xsi:type="dcterms:W3CDTF">2025-01-13T10:16:02Z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C4B4D7C0307B2B6153778467A77F628A</vt:lpwstr>
  </property>
</Properties>
</file>